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ED1E5" w14:textId="77777777" w:rsidR="009402E3" w:rsidRPr="005B5E84" w:rsidRDefault="009402E3" w:rsidP="009402E3">
      <w:pPr>
        <w:jc w:val="center"/>
        <w:rPr>
          <w:rFonts w:ascii="Times New Roman" w:hAnsi="Times New Roman" w:cs="Times New Roman"/>
          <w:b/>
          <w:bCs/>
          <w:sz w:val="24"/>
          <w:szCs w:val="24"/>
          <w:u w:val="single"/>
          <w:lang w:val="en-US"/>
        </w:rPr>
      </w:pPr>
      <w:r w:rsidRPr="005B5E84">
        <w:rPr>
          <w:rFonts w:ascii="Times New Roman" w:hAnsi="Times New Roman" w:cs="Times New Roman"/>
          <w:b/>
          <w:bCs/>
          <w:sz w:val="24"/>
          <w:szCs w:val="24"/>
          <w:u w:val="single"/>
          <w:lang w:val="en-US"/>
        </w:rPr>
        <w:t>Questions</w:t>
      </w:r>
    </w:p>
    <w:p w14:paraId="2B85C00E" w14:textId="6A469CD2" w:rsidR="00EC0299" w:rsidRPr="005B5E84" w:rsidRDefault="009402E3" w:rsidP="00EC0299">
      <w:pPr>
        <w:pStyle w:val="ListParagraph"/>
        <w:numPr>
          <w:ilvl w:val="0"/>
          <w:numId w:val="1"/>
        </w:num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Why is the distinction between paid-in capital and retained earnings important?</w:t>
      </w:r>
    </w:p>
    <w:p w14:paraId="18D86ECA" w14:textId="77777777" w:rsidR="00EC0299" w:rsidRPr="005B5E84" w:rsidRDefault="00EC0299" w:rsidP="00EC0299">
      <w:pPr>
        <w:pStyle w:val="ListParagraph"/>
        <w:autoSpaceDE w:val="0"/>
        <w:autoSpaceDN w:val="0"/>
        <w:adjustRightInd w:val="0"/>
        <w:spacing w:after="0" w:line="240" w:lineRule="auto"/>
        <w:ind w:left="0"/>
        <w:jc w:val="both"/>
        <w:rPr>
          <w:rFonts w:ascii="Times New Roman" w:hAnsi="Times New Roman" w:cs="Times New Roman"/>
          <w:b/>
          <w:sz w:val="24"/>
          <w:szCs w:val="24"/>
        </w:rPr>
      </w:pPr>
      <w:r w:rsidRPr="005B5E84">
        <w:rPr>
          <w:rFonts w:ascii="Times New Roman" w:hAnsi="Times New Roman" w:cs="Times New Roman"/>
          <w:sz w:val="24"/>
          <w:szCs w:val="24"/>
        </w:rPr>
        <w:t xml:space="preserve">Paid capital is the amount the corporation received from shareholders when the corporation issued its shares. Paid capital is also known as permanent capital. Retained earnings are the cumulative amount of net income after tax earned by the corporation since its inception, less dividends that have been distributed to </w:t>
      </w:r>
      <w:bookmarkStart w:id="0" w:name="_GoBack"/>
      <w:bookmarkEnd w:id="0"/>
      <w:r w:rsidRPr="005B5E84">
        <w:rPr>
          <w:rFonts w:ascii="Times New Roman" w:hAnsi="Times New Roman" w:cs="Times New Roman"/>
          <w:sz w:val="24"/>
          <w:szCs w:val="24"/>
        </w:rPr>
        <w:t>shareholders since the corporation began. The distinction between paid-in capital and retained earnings is important for legal and economic reasons because dividends can be declared from retained earnings but cannot be declared out of paid-in capital. Also the earnings show the continued existence and growth of the corporation.</w:t>
      </w:r>
      <w:r w:rsidRPr="005B5E84">
        <w:rPr>
          <w:rFonts w:ascii="Times New Roman" w:hAnsi="Times New Roman" w:cs="Times New Roman"/>
          <w:b/>
          <w:sz w:val="24"/>
          <w:szCs w:val="24"/>
        </w:rPr>
        <w:t xml:space="preserve"> </w:t>
      </w:r>
    </w:p>
    <w:p w14:paraId="31FB0938" w14:textId="77777777" w:rsidR="00EC0299" w:rsidRPr="005B5E84" w:rsidRDefault="00EC0299" w:rsidP="00EC0299">
      <w:pPr>
        <w:pStyle w:val="ListParagraph"/>
        <w:spacing w:after="0" w:line="240" w:lineRule="auto"/>
        <w:ind w:left="0"/>
        <w:rPr>
          <w:rFonts w:ascii="Times New Roman" w:eastAsia="Times New Roman" w:hAnsi="Times New Roman" w:cs="Times New Roman"/>
          <w:sz w:val="24"/>
          <w:szCs w:val="24"/>
          <w:lang w:val="en"/>
        </w:rPr>
      </w:pPr>
    </w:p>
    <w:p w14:paraId="02E5DA81" w14:textId="69905482" w:rsidR="00EC0299" w:rsidRPr="005B5E84" w:rsidRDefault="009402E3" w:rsidP="00EC0299">
      <w:pPr>
        <w:pStyle w:val="ListParagraph"/>
        <w:numPr>
          <w:ilvl w:val="0"/>
          <w:numId w:val="1"/>
        </w:num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Explain how underwriting costs and accounting and legal fees associated with the issuance of stock should be recorded</w:t>
      </w:r>
    </w:p>
    <w:p w14:paraId="16395146" w14:textId="78079994" w:rsidR="00EC0299" w:rsidRPr="005B5E84" w:rsidRDefault="00EC0299" w:rsidP="006E36A2">
      <w:pPr>
        <w:pStyle w:val="ListParagraph"/>
        <w:rPr>
          <w:rFonts w:ascii="Times New Roman" w:hAnsi="Times New Roman" w:cs="Times New Roman"/>
          <w:sz w:val="24"/>
          <w:szCs w:val="24"/>
          <w:lang w:val="en-US"/>
        </w:rPr>
      </w:pPr>
      <w:r w:rsidRPr="005B5E84">
        <w:rPr>
          <w:rFonts w:ascii="Times New Roman" w:hAnsi="Times New Roman" w:cs="Times New Roman"/>
          <w:sz w:val="24"/>
          <w:szCs w:val="24"/>
        </w:rPr>
        <w:t>It should report underwriting costs and accounting and legal fees as a reduction of the amounts paid in. Debit Additional paid in capital</w:t>
      </w:r>
      <w:r w:rsidRPr="005B5E84">
        <w:rPr>
          <w:rFonts w:ascii="Times New Roman" w:hAnsi="Times New Roman" w:cs="Times New Roman"/>
          <w:sz w:val="24"/>
          <w:szCs w:val="24"/>
          <w:lang w:val="en-US"/>
        </w:rPr>
        <w:t>.</w:t>
      </w:r>
    </w:p>
    <w:p w14:paraId="3E9D6252" w14:textId="39D77939" w:rsidR="009402E3" w:rsidRPr="005B5E84" w:rsidRDefault="009402E3" w:rsidP="009402E3">
      <w:pPr>
        <w:pStyle w:val="ListParagraph"/>
        <w:numPr>
          <w:ilvl w:val="0"/>
          <w:numId w:val="1"/>
        </w:num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What factors influence the dividend policy of a company?</w:t>
      </w:r>
    </w:p>
    <w:p w14:paraId="120A8786" w14:textId="77777777" w:rsidR="00EC0299" w:rsidRPr="005B5E84" w:rsidRDefault="00EC0299" w:rsidP="00EC0299">
      <w:pPr>
        <w:shd w:val="clear" w:color="auto" w:fill="FFFFFF"/>
        <w:spacing w:after="0" w:line="240" w:lineRule="auto"/>
        <w:jc w:val="both"/>
        <w:rPr>
          <w:rFonts w:ascii="Times New Roman" w:hAnsi="Times New Roman" w:cs="Times New Roman"/>
          <w:sz w:val="24"/>
          <w:szCs w:val="24"/>
        </w:rPr>
      </w:pPr>
      <w:r w:rsidRPr="005B5E84">
        <w:rPr>
          <w:rFonts w:ascii="Times New Roman" w:hAnsi="Times New Roman" w:cs="Times New Roman"/>
          <w:sz w:val="24"/>
          <w:szCs w:val="24"/>
        </w:rPr>
        <w:t xml:space="preserve">A firm's dividend policy is influenced by the large numbers of factors. Some factors affect the amount of dividend and some factors affect types of dividend. </w:t>
      </w:r>
    </w:p>
    <w:p w14:paraId="38FDE0CB" w14:textId="77777777" w:rsidR="00EC0299" w:rsidRPr="005B5E84" w:rsidRDefault="00EC0299" w:rsidP="00EC0299">
      <w:pPr>
        <w:shd w:val="clear" w:color="auto" w:fill="FFFFFF"/>
        <w:spacing w:after="0" w:line="240" w:lineRule="auto"/>
        <w:jc w:val="both"/>
        <w:rPr>
          <w:rFonts w:ascii="Times New Roman" w:hAnsi="Times New Roman" w:cs="Times New Roman"/>
          <w:sz w:val="24"/>
          <w:szCs w:val="24"/>
        </w:rPr>
      </w:pPr>
      <w:r w:rsidRPr="005B5E84">
        <w:rPr>
          <w:rFonts w:ascii="Times New Roman" w:hAnsi="Times New Roman" w:cs="Times New Roman"/>
          <w:sz w:val="24"/>
          <w:szCs w:val="24"/>
        </w:rPr>
        <w:t>Factors</w:t>
      </w:r>
    </w:p>
    <w:p w14:paraId="7EA59FAA" w14:textId="77777777" w:rsidR="00EC0299" w:rsidRPr="005B5E84" w:rsidRDefault="00EC0299" w:rsidP="00EC0299">
      <w:pPr>
        <w:pStyle w:val="ListParagraph"/>
        <w:numPr>
          <w:ilvl w:val="0"/>
          <w:numId w:val="3"/>
        </w:numPr>
        <w:shd w:val="clear" w:color="auto" w:fill="FFFFFF"/>
        <w:spacing w:after="0" w:line="240" w:lineRule="auto"/>
        <w:jc w:val="both"/>
        <w:rPr>
          <w:rFonts w:ascii="Times New Roman" w:hAnsi="Times New Roman" w:cs="Times New Roman"/>
          <w:sz w:val="24"/>
          <w:szCs w:val="24"/>
        </w:rPr>
      </w:pPr>
      <w:r w:rsidRPr="005B5E84">
        <w:rPr>
          <w:rFonts w:ascii="Times New Roman" w:hAnsi="Times New Roman" w:cs="Times New Roman"/>
          <w:sz w:val="24"/>
          <w:szCs w:val="24"/>
        </w:rPr>
        <w:t>Legal requirements: There is no legal compulsion on the part of a company to distribute dividend. However, there certain conditions imposed by law regarding the way dividend are distributed. Basically there are three rules relating to dividend payments. They are the net profit rule, the capital impairment rule and insolvency rule.</w:t>
      </w:r>
    </w:p>
    <w:p w14:paraId="32EB2762" w14:textId="77777777" w:rsidR="00EC0299" w:rsidRPr="005B5E84" w:rsidRDefault="00EC0299" w:rsidP="00EC0299">
      <w:pPr>
        <w:pStyle w:val="ListParagraph"/>
        <w:numPr>
          <w:ilvl w:val="0"/>
          <w:numId w:val="3"/>
        </w:numPr>
        <w:shd w:val="clear" w:color="auto" w:fill="FFFFFF"/>
        <w:spacing w:after="0" w:line="240" w:lineRule="auto"/>
        <w:jc w:val="both"/>
        <w:rPr>
          <w:rFonts w:ascii="Times New Roman" w:hAnsi="Times New Roman" w:cs="Times New Roman"/>
          <w:sz w:val="24"/>
          <w:szCs w:val="24"/>
        </w:rPr>
      </w:pPr>
      <w:r w:rsidRPr="005B5E84">
        <w:rPr>
          <w:rFonts w:ascii="Times New Roman" w:hAnsi="Times New Roman" w:cs="Times New Roman"/>
          <w:sz w:val="24"/>
          <w:szCs w:val="24"/>
        </w:rPr>
        <w:t>Firm's liquidity position: Dividend payout is also affected by firm's liquidity position. In spite of sufficient retained earnings, the firm may not be able to pay cash dividend if the earnings are not held in cash.</w:t>
      </w:r>
    </w:p>
    <w:p w14:paraId="0252A05D" w14:textId="77777777" w:rsidR="00EC0299" w:rsidRPr="005B5E84" w:rsidRDefault="00EC0299" w:rsidP="00EC0299">
      <w:pPr>
        <w:pStyle w:val="ListParagraph"/>
        <w:numPr>
          <w:ilvl w:val="0"/>
          <w:numId w:val="3"/>
        </w:numPr>
        <w:shd w:val="clear" w:color="auto" w:fill="FFFFFF"/>
        <w:spacing w:after="0" w:line="240" w:lineRule="auto"/>
        <w:jc w:val="both"/>
        <w:rPr>
          <w:rFonts w:ascii="Times New Roman" w:hAnsi="Times New Roman" w:cs="Times New Roman"/>
          <w:sz w:val="24"/>
          <w:szCs w:val="24"/>
        </w:rPr>
      </w:pPr>
      <w:r w:rsidRPr="005B5E84">
        <w:rPr>
          <w:rFonts w:ascii="Times New Roman" w:hAnsi="Times New Roman" w:cs="Times New Roman"/>
          <w:sz w:val="24"/>
          <w:szCs w:val="24"/>
        </w:rPr>
        <w:t>Repayment need: A firm uses several forms of debt financing to meet its investment needs. These debts must be repaid at the maturity. If the firm has to retain its profits for the purpose of repaying debt, the dividend payment capacity reduces.</w:t>
      </w:r>
    </w:p>
    <w:p w14:paraId="36DEC762" w14:textId="77777777" w:rsidR="00EC0299" w:rsidRPr="005B5E84" w:rsidRDefault="00EC0299" w:rsidP="00EC0299">
      <w:pPr>
        <w:pStyle w:val="ListParagraph"/>
        <w:numPr>
          <w:ilvl w:val="0"/>
          <w:numId w:val="3"/>
        </w:numPr>
        <w:shd w:val="clear" w:color="auto" w:fill="FFFFFF"/>
        <w:spacing w:after="0" w:line="240" w:lineRule="auto"/>
        <w:jc w:val="both"/>
        <w:rPr>
          <w:rFonts w:ascii="Times New Roman" w:hAnsi="Times New Roman" w:cs="Times New Roman"/>
          <w:sz w:val="24"/>
          <w:szCs w:val="24"/>
        </w:rPr>
      </w:pPr>
      <w:r w:rsidRPr="005B5E84">
        <w:rPr>
          <w:rFonts w:ascii="Times New Roman" w:hAnsi="Times New Roman" w:cs="Times New Roman"/>
          <w:sz w:val="24"/>
          <w:szCs w:val="24"/>
        </w:rPr>
        <w:t>Expected rate of return: If a firm has relatively higher expected rate of return on the new investment, the firm prefers to retain the earnings for reinvestment rather than distributing cash dividend.</w:t>
      </w:r>
    </w:p>
    <w:p w14:paraId="1B93CBE7" w14:textId="77777777" w:rsidR="00EC0299" w:rsidRPr="005B5E84" w:rsidRDefault="00EC0299" w:rsidP="00EC0299">
      <w:pPr>
        <w:pStyle w:val="ListParagraph"/>
        <w:numPr>
          <w:ilvl w:val="0"/>
          <w:numId w:val="3"/>
        </w:numPr>
        <w:shd w:val="clear" w:color="auto" w:fill="FFFFFF"/>
        <w:spacing w:after="0" w:line="240" w:lineRule="auto"/>
        <w:jc w:val="both"/>
        <w:rPr>
          <w:rFonts w:ascii="Times New Roman" w:hAnsi="Times New Roman" w:cs="Times New Roman"/>
          <w:sz w:val="24"/>
          <w:szCs w:val="24"/>
        </w:rPr>
      </w:pPr>
      <w:r w:rsidRPr="005B5E84">
        <w:rPr>
          <w:rFonts w:ascii="Times New Roman" w:hAnsi="Times New Roman" w:cs="Times New Roman"/>
          <w:sz w:val="24"/>
          <w:szCs w:val="24"/>
        </w:rPr>
        <w:t>Stability of earning: If a firm has relatively stable earnings, it is more likely to pay relatively larger dividend than a firm with relatively fluctuating earnings.</w:t>
      </w:r>
    </w:p>
    <w:p w14:paraId="10022A79" w14:textId="77777777" w:rsidR="00EC0299" w:rsidRPr="005B5E84" w:rsidRDefault="00EC0299" w:rsidP="00EC0299">
      <w:pPr>
        <w:pStyle w:val="ListParagraph"/>
        <w:numPr>
          <w:ilvl w:val="0"/>
          <w:numId w:val="3"/>
        </w:numPr>
        <w:shd w:val="clear" w:color="auto" w:fill="FFFFFF"/>
        <w:spacing w:after="0" w:line="240" w:lineRule="auto"/>
        <w:jc w:val="both"/>
        <w:rPr>
          <w:rFonts w:ascii="Times New Roman" w:hAnsi="Times New Roman" w:cs="Times New Roman"/>
          <w:sz w:val="24"/>
          <w:szCs w:val="24"/>
        </w:rPr>
      </w:pPr>
      <w:r w:rsidRPr="005B5E84">
        <w:rPr>
          <w:rFonts w:ascii="Times New Roman" w:hAnsi="Times New Roman" w:cs="Times New Roman"/>
          <w:sz w:val="24"/>
          <w:szCs w:val="24"/>
        </w:rPr>
        <w:t>Desire of control: When the needs for additional financing arise, the management of the firm may not prefer to issue additional common stock because of the fear of dilution in control on management. Therefore, a firm prefers to retain more earnings to satisfy additional financing need which reduces dividend payment capacity.</w:t>
      </w:r>
    </w:p>
    <w:p w14:paraId="3E24175C" w14:textId="77777777" w:rsidR="00EC0299" w:rsidRPr="005B5E84" w:rsidRDefault="00EC0299" w:rsidP="00EC0299">
      <w:pPr>
        <w:pStyle w:val="ListParagraph"/>
        <w:numPr>
          <w:ilvl w:val="0"/>
          <w:numId w:val="3"/>
        </w:numPr>
        <w:shd w:val="clear" w:color="auto" w:fill="FFFFFF"/>
        <w:spacing w:after="0" w:line="240" w:lineRule="auto"/>
        <w:jc w:val="both"/>
        <w:rPr>
          <w:rFonts w:ascii="Times New Roman" w:hAnsi="Times New Roman" w:cs="Times New Roman"/>
          <w:sz w:val="24"/>
          <w:szCs w:val="24"/>
        </w:rPr>
      </w:pPr>
      <w:r w:rsidRPr="005B5E84">
        <w:rPr>
          <w:rFonts w:ascii="Times New Roman" w:hAnsi="Times New Roman" w:cs="Times New Roman"/>
          <w:sz w:val="24"/>
          <w:szCs w:val="24"/>
        </w:rPr>
        <w:t>Access to the capital market: If a firm has easy access to capital markets in raising additional financing, it does not require more retained earnings. So a firm's dividend payment capacity becomes high.</w:t>
      </w:r>
    </w:p>
    <w:p w14:paraId="09A0EF21" w14:textId="77777777" w:rsidR="00EC0299" w:rsidRPr="005B5E84" w:rsidRDefault="00EC0299" w:rsidP="00EC0299">
      <w:pPr>
        <w:pStyle w:val="ListParagraph"/>
        <w:numPr>
          <w:ilvl w:val="0"/>
          <w:numId w:val="3"/>
        </w:numPr>
        <w:shd w:val="clear" w:color="auto" w:fill="FFFFFF"/>
        <w:spacing w:after="0" w:line="240" w:lineRule="auto"/>
        <w:jc w:val="both"/>
        <w:rPr>
          <w:rFonts w:ascii="Times New Roman" w:hAnsi="Times New Roman" w:cs="Times New Roman"/>
          <w:sz w:val="24"/>
          <w:szCs w:val="24"/>
        </w:rPr>
      </w:pPr>
      <w:r w:rsidRPr="005B5E84">
        <w:rPr>
          <w:rFonts w:ascii="Times New Roman" w:hAnsi="Times New Roman" w:cs="Times New Roman"/>
          <w:sz w:val="24"/>
          <w:szCs w:val="24"/>
        </w:rPr>
        <w:t>Shareholder's individual tax situation: For a closely held company, stockholders prefer relatively lower cash dividend because of higher tax to be paid on dividend income. The stockholders in higher personal tax bracket prefer capital gain rather than dividend gains.</w:t>
      </w:r>
    </w:p>
    <w:p w14:paraId="1A525BA6" w14:textId="77777777" w:rsidR="00EC0299" w:rsidRPr="005B5E84" w:rsidRDefault="00EC0299" w:rsidP="00EC0299">
      <w:pPr>
        <w:spacing w:after="0" w:line="240" w:lineRule="auto"/>
        <w:rPr>
          <w:rFonts w:ascii="Times New Roman" w:eastAsia="Times New Roman" w:hAnsi="Times New Roman" w:cs="Times New Roman"/>
          <w:b/>
          <w:sz w:val="24"/>
          <w:szCs w:val="24"/>
          <w:lang w:val="en"/>
        </w:rPr>
      </w:pPr>
    </w:p>
    <w:p w14:paraId="36D1C3EC" w14:textId="6F8E6645" w:rsidR="009402E3" w:rsidRPr="005B5E84" w:rsidRDefault="009402E3" w:rsidP="009402E3">
      <w:pPr>
        <w:pStyle w:val="ListParagraph"/>
        <w:numPr>
          <w:ilvl w:val="0"/>
          <w:numId w:val="1"/>
        </w:num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Dividends are sometimes said to have been paid “out of retained earnings.” What is the error, if any, in that statement?</w:t>
      </w:r>
    </w:p>
    <w:p w14:paraId="44F64E57" w14:textId="72E66EA4" w:rsidR="00746081" w:rsidRPr="005B5E84" w:rsidRDefault="00746081" w:rsidP="00746081">
      <w:pPr>
        <w:spacing w:after="0" w:line="240" w:lineRule="auto"/>
        <w:rPr>
          <w:rFonts w:ascii="Times New Roman" w:eastAsia="Times New Roman" w:hAnsi="Times New Roman" w:cs="Times New Roman"/>
          <w:sz w:val="24"/>
          <w:szCs w:val="24"/>
          <w:lang w:val="en"/>
        </w:rPr>
      </w:pPr>
      <w:r w:rsidRPr="005B5E84">
        <w:rPr>
          <w:rStyle w:val="termtext"/>
          <w:rFonts w:ascii="Times New Roman" w:hAnsi="Times New Roman" w:cs="Times New Roman"/>
          <w:sz w:val="24"/>
          <w:szCs w:val="24"/>
        </w:rPr>
        <w:lastRenderedPageBreak/>
        <w:t>Cash dividends are paid out of cash. A balance must exist in retained earnings to permit a legal distribution of profits, but having a balance in retained earnings does not ensure the ability to pay a dividend if the cash situation does not permit it.</w:t>
      </w:r>
    </w:p>
    <w:p w14:paraId="2856104C" w14:textId="4C741759" w:rsidR="009402E3" w:rsidRPr="005B5E84" w:rsidRDefault="009402E3" w:rsidP="009402E3">
      <w:pPr>
        <w:pStyle w:val="ListParagraph"/>
        <w:numPr>
          <w:ilvl w:val="0"/>
          <w:numId w:val="1"/>
        </w:num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How are restrictions of retained earnings reported? </w:t>
      </w:r>
    </w:p>
    <w:p w14:paraId="1CB07CCA" w14:textId="5D0B77CB" w:rsidR="00746081" w:rsidRPr="005B5E84" w:rsidRDefault="00746081" w:rsidP="00746081">
      <w:pPr>
        <w:spacing w:after="0" w:line="240" w:lineRule="auto"/>
        <w:rPr>
          <w:rFonts w:ascii="Times New Roman" w:eastAsia="Times New Roman" w:hAnsi="Times New Roman" w:cs="Times New Roman"/>
          <w:sz w:val="24"/>
          <w:szCs w:val="24"/>
          <w:lang w:val="en"/>
        </w:rPr>
      </w:pPr>
      <w:r w:rsidRPr="005B5E84">
        <w:rPr>
          <w:rStyle w:val="Emphasis"/>
          <w:rFonts w:ascii="Times New Roman" w:hAnsi="Times New Roman" w:cs="Times New Roman"/>
          <w:bCs/>
          <w:i w:val="0"/>
          <w:iCs w:val="0"/>
          <w:color w:val="6A6A6A"/>
          <w:sz w:val="24"/>
          <w:szCs w:val="24"/>
          <w:shd w:val="clear" w:color="auto" w:fill="FFFFFF"/>
        </w:rPr>
        <w:t>Restrictions</w:t>
      </w:r>
      <w:r w:rsidRPr="005B5E84">
        <w:rPr>
          <w:rFonts w:ascii="Times New Roman" w:hAnsi="Times New Roman" w:cs="Times New Roman"/>
          <w:color w:val="545454"/>
          <w:sz w:val="24"/>
          <w:szCs w:val="24"/>
          <w:shd w:val="clear" w:color="auto" w:fill="FFFFFF"/>
        </w:rPr>
        <w:t> on </w:t>
      </w:r>
      <w:r w:rsidRPr="005B5E84">
        <w:rPr>
          <w:rStyle w:val="Emphasis"/>
          <w:rFonts w:ascii="Times New Roman" w:hAnsi="Times New Roman" w:cs="Times New Roman"/>
          <w:bCs/>
          <w:i w:val="0"/>
          <w:iCs w:val="0"/>
          <w:color w:val="6A6A6A"/>
          <w:sz w:val="24"/>
          <w:szCs w:val="24"/>
          <w:shd w:val="clear" w:color="auto" w:fill="FFFFFF"/>
        </w:rPr>
        <w:t>retained earnings</w:t>
      </w:r>
      <w:r w:rsidRPr="005B5E84">
        <w:rPr>
          <w:rFonts w:ascii="Times New Roman" w:hAnsi="Times New Roman" w:cs="Times New Roman"/>
          <w:color w:val="545454"/>
          <w:sz w:val="24"/>
          <w:szCs w:val="24"/>
          <w:shd w:val="clear" w:color="auto" w:fill="FFFFFF"/>
        </w:rPr>
        <w:t> are usually </w:t>
      </w:r>
      <w:r w:rsidRPr="005B5E84">
        <w:rPr>
          <w:rStyle w:val="Emphasis"/>
          <w:rFonts w:ascii="Times New Roman" w:hAnsi="Times New Roman" w:cs="Times New Roman"/>
          <w:bCs/>
          <w:i w:val="0"/>
          <w:iCs w:val="0"/>
          <w:color w:val="6A6A6A"/>
          <w:sz w:val="24"/>
          <w:szCs w:val="24"/>
          <w:shd w:val="clear" w:color="auto" w:fill="FFFFFF"/>
        </w:rPr>
        <w:t>reported</w:t>
      </w:r>
      <w:r w:rsidRPr="005B5E84">
        <w:rPr>
          <w:rFonts w:ascii="Times New Roman" w:hAnsi="Times New Roman" w:cs="Times New Roman"/>
          <w:color w:val="545454"/>
          <w:sz w:val="24"/>
          <w:szCs w:val="24"/>
          <w:shd w:val="clear" w:color="auto" w:fill="FFFFFF"/>
        </w:rPr>
        <w:t> in the notes to the financial statements.</w:t>
      </w:r>
    </w:p>
    <w:p w14:paraId="08BC0C1A" w14:textId="77777777" w:rsidR="009402E3" w:rsidRPr="005B5E84" w:rsidRDefault="009402E3" w:rsidP="009402E3">
      <w:pPr>
        <w:pStyle w:val="ListParagraph"/>
        <w:spacing w:after="0" w:line="240" w:lineRule="auto"/>
        <w:rPr>
          <w:rFonts w:ascii="Times New Roman" w:eastAsia="Times New Roman" w:hAnsi="Times New Roman" w:cs="Times New Roman"/>
          <w:sz w:val="24"/>
          <w:szCs w:val="24"/>
          <w:lang w:val="en"/>
        </w:rPr>
      </w:pPr>
    </w:p>
    <w:p w14:paraId="312908C7" w14:textId="77777777" w:rsidR="009402E3" w:rsidRPr="005B5E84" w:rsidRDefault="009402E3" w:rsidP="009402E3">
      <w:pPr>
        <w:pStyle w:val="ListParagraph"/>
        <w:spacing w:after="0" w:line="240" w:lineRule="auto"/>
        <w:rPr>
          <w:rFonts w:ascii="Times New Roman" w:eastAsia="Times New Roman" w:hAnsi="Times New Roman" w:cs="Times New Roman"/>
          <w:sz w:val="24"/>
          <w:szCs w:val="24"/>
          <w:lang w:val="en"/>
        </w:rPr>
      </w:pPr>
    </w:p>
    <w:p w14:paraId="0E429123" w14:textId="77777777" w:rsidR="009402E3" w:rsidRPr="005B5E84" w:rsidRDefault="009402E3" w:rsidP="009402E3">
      <w:pPr>
        <w:pStyle w:val="ListParagraph"/>
        <w:spacing w:after="0" w:line="240" w:lineRule="auto"/>
        <w:jc w:val="center"/>
        <w:rPr>
          <w:rFonts w:ascii="Times New Roman" w:eastAsia="Times New Roman" w:hAnsi="Times New Roman" w:cs="Times New Roman"/>
          <w:b/>
          <w:bCs/>
          <w:sz w:val="24"/>
          <w:szCs w:val="24"/>
          <w:u w:val="single"/>
          <w:lang w:val="en"/>
        </w:rPr>
      </w:pPr>
      <w:r w:rsidRPr="005B5E84">
        <w:rPr>
          <w:rFonts w:ascii="Times New Roman" w:eastAsia="Times New Roman" w:hAnsi="Times New Roman" w:cs="Times New Roman"/>
          <w:b/>
          <w:bCs/>
          <w:sz w:val="24"/>
          <w:szCs w:val="24"/>
          <w:u w:val="single"/>
          <w:lang w:val="en"/>
        </w:rPr>
        <w:t>BE</w:t>
      </w:r>
    </w:p>
    <w:p w14:paraId="2AC6B333" w14:textId="764FDEA8" w:rsidR="009402E3" w:rsidRPr="005B5E84" w:rsidRDefault="009402E3" w:rsidP="009402E3">
      <w:pPr>
        <w:spacing w:after="0" w:line="240" w:lineRule="auto"/>
        <w:rPr>
          <w:rFonts w:ascii="Times New Roman" w:eastAsia="Times New Roman" w:hAnsi="Times New Roman" w:cs="Times New Roman"/>
          <w:sz w:val="24"/>
          <w:szCs w:val="24"/>
          <w:lang w:val="en"/>
        </w:rPr>
      </w:pPr>
      <w:r w:rsidRPr="005B5E84">
        <w:rPr>
          <w:rFonts w:ascii="Times New Roman" w:eastAsia="Times New Roman" w:hAnsi="Times New Roman" w:cs="Times New Roman"/>
          <w:b/>
          <w:bCs/>
          <w:sz w:val="24"/>
          <w:szCs w:val="24"/>
          <w:u w:val="single"/>
          <w:lang w:val="en"/>
        </w:rPr>
        <w:t>BE15-5</w:t>
      </w:r>
      <w:r w:rsidRPr="005B5E84">
        <w:rPr>
          <w:rFonts w:ascii="Times New Roman" w:eastAsia="Times New Roman" w:hAnsi="Times New Roman" w:cs="Times New Roman"/>
          <w:sz w:val="24"/>
          <w:szCs w:val="24"/>
          <w:lang w:val="en"/>
        </w:rPr>
        <w:t xml:space="preserve"> (L01) On February 1, 2017, Buffalo Corporation issued 3,000 shares of its $5 par value common stock for land worth $31,000. Prepare the February 1, 2017, journal entry.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44"/>
        <w:gridCol w:w="2229"/>
        <w:gridCol w:w="2237"/>
      </w:tblGrid>
      <w:tr w:rsidR="000F75AE" w:rsidRPr="005B5E84" w14:paraId="6233C82C" w14:textId="77777777" w:rsidTr="00FE4E5A">
        <w:trPr>
          <w:tblCellSpacing w:w="0" w:type="dxa"/>
        </w:trPr>
        <w:tc>
          <w:tcPr>
            <w:tcW w:w="4709"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1CB11F6A" w14:textId="77777777" w:rsidR="000F75AE" w:rsidRPr="005B5E84" w:rsidRDefault="000F75AE" w:rsidP="00FE4E5A">
            <w:pPr>
              <w:rPr>
                <w:rFonts w:ascii="Times New Roman" w:eastAsia="Times New Roman" w:hAnsi="Times New Roman" w:cs="Times New Roman"/>
                <w:sz w:val="24"/>
                <w:szCs w:val="24"/>
              </w:rPr>
            </w:pPr>
            <w:r w:rsidRPr="005B5E84">
              <w:rPr>
                <w:rFonts w:ascii="Times New Roman" w:eastAsia="Times New Roman" w:hAnsi="Times New Roman" w:cs="Times New Roman"/>
                <w:b/>
                <w:bCs/>
                <w:sz w:val="24"/>
                <w:szCs w:val="24"/>
                <w:u w:val="single"/>
              </w:rPr>
              <w:t>Description/Account</w:t>
            </w:r>
          </w:p>
        </w:tc>
        <w:tc>
          <w:tcPr>
            <w:tcW w:w="2339"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520EDD7A"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b/>
                <w:bCs/>
                <w:sz w:val="24"/>
                <w:szCs w:val="24"/>
                <w:u w:val="single"/>
              </w:rPr>
              <w:t>Debit</w:t>
            </w:r>
          </w:p>
        </w:tc>
        <w:tc>
          <w:tcPr>
            <w:tcW w:w="2342"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1F538576"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b/>
                <w:bCs/>
                <w:sz w:val="24"/>
                <w:szCs w:val="24"/>
                <w:u w:val="single"/>
              </w:rPr>
              <w:t>Credit</w:t>
            </w:r>
          </w:p>
        </w:tc>
      </w:tr>
      <w:tr w:rsidR="000F75AE" w:rsidRPr="005B5E84" w14:paraId="235EE1FF" w14:textId="77777777" w:rsidTr="00FE4E5A">
        <w:trPr>
          <w:tblCellSpacing w:w="0" w:type="dxa"/>
        </w:trPr>
        <w:tc>
          <w:tcPr>
            <w:tcW w:w="4709"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779324AF" w14:textId="77777777" w:rsidR="000F75AE" w:rsidRPr="005B5E84" w:rsidRDefault="000F75AE" w:rsidP="00FE4E5A">
            <w:pPr>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shd w:val="clear" w:color="auto" w:fill="E0FFE0"/>
              </w:rPr>
              <w:t>Land</w:t>
            </w:r>
          </w:p>
        </w:tc>
        <w:tc>
          <w:tcPr>
            <w:tcW w:w="2339"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62F35292" w14:textId="77777777" w:rsidR="000F75AE" w:rsidRPr="005B5E84" w:rsidRDefault="000F75AE" w:rsidP="00FE4E5A">
            <w:pPr>
              <w:spacing w:before="100" w:beforeAutospacing="1" w:after="100" w:afterAutospacing="1"/>
              <w:jc w:val="right"/>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shd w:val="clear" w:color="auto" w:fill="E0FFE0"/>
              </w:rPr>
              <w:t xml:space="preserve">31000 </w:t>
            </w:r>
          </w:p>
        </w:tc>
        <w:tc>
          <w:tcPr>
            <w:tcW w:w="2342"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2BB394C4"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rPr>
              <w:t> </w:t>
            </w:r>
          </w:p>
        </w:tc>
      </w:tr>
      <w:tr w:rsidR="000F75AE" w:rsidRPr="005B5E84" w14:paraId="0EC09D79" w14:textId="77777777" w:rsidTr="00FE4E5A">
        <w:trPr>
          <w:tblCellSpacing w:w="0" w:type="dxa"/>
        </w:trPr>
        <w:tc>
          <w:tcPr>
            <w:tcW w:w="4709"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0A10AF5C" w14:textId="77777777" w:rsidR="000F75AE" w:rsidRPr="005B5E84" w:rsidRDefault="000F75AE" w:rsidP="00FE4E5A">
            <w:pPr>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rPr>
              <w:t xml:space="preserve">         </w:t>
            </w:r>
            <w:r w:rsidRPr="005B5E84">
              <w:rPr>
                <w:rFonts w:ascii="Times New Roman" w:eastAsia="Times New Roman" w:hAnsi="Times New Roman" w:cs="Times New Roman"/>
                <w:sz w:val="24"/>
                <w:szCs w:val="24"/>
                <w:shd w:val="clear" w:color="auto" w:fill="E0FFE0"/>
              </w:rPr>
              <w:t>Paid-in Capital in Excess of Par</w:t>
            </w:r>
          </w:p>
        </w:tc>
        <w:tc>
          <w:tcPr>
            <w:tcW w:w="2339"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3D2406FB"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rPr>
              <w:t> </w:t>
            </w:r>
          </w:p>
        </w:tc>
        <w:tc>
          <w:tcPr>
            <w:tcW w:w="2342"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2A2CAB9E"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shd w:val="clear" w:color="auto" w:fill="E0FFE0"/>
              </w:rPr>
              <w:t xml:space="preserve">16000 </w:t>
            </w:r>
          </w:p>
        </w:tc>
      </w:tr>
      <w:tr w:rsidR="000F75AE" w:rsidRPr="005B5E84" w14:paraId="451C2367" w14:textId="77777777" w:rsidTr="00FE4E5A">
        <w:trPr>
          <w:tblCellSpacing w:w="0" w:type="dxa"/>
        </w:trPr>
        <w:tc>
          <w:tcPr>
            <w:tcW w:w="4709"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0E65F2F7" w14:textId="77777777" w:rsidR="000F75AE" w:rsidRPr="005B5E84" w:rsidRDefault="000F75AE" w:rsidP="00FE4E5A">
            <w:pPr>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rPr>
              <w:t xml:space="preserve">         </w:t>
            </w:r>
            <w:r w:rsidRPr="005B5E84">
              <w:rPr>
                <w:rFonts w:ascii="Times New Roman" w:eastAsia="Times New Roman" w:hAnsi="Times New Roman" w:cs="Times New Roman"/>
                <w:sz w:val="24"/>
                <w:szCs w:val="24"/>
                <w:shd w:val="clear" w:color="auto" w:fill="E0FFE0"/>
              </w:rPr>
              <w:t>Common Stock</w:t>
            </w:r>
            <w:r w:rsidRPr="005B5E84">
              <w:rPr>
                <w:rFonts w:ascii="Times New Roman" w:eastAsia="Times New Roman" w:hAnsi="Times New Roman" w:cs="Times New Roman"/>
                <w:sz w:val="24"/>
                <w:szCs w:val="24"/>
              </w:rPr>
              <w:t xml:space="preserve">  </w:t>
            </w:r>
          </w:p>
        </w:tc>
        <w:tc>
          <w:tcPr>
            <w:tcW w:w="2339"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7826B68F"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rPr>
              <w:t> </w:t>
            </w:r>
          </w:p>
        </w:tc>
        <w:tc>
          <w:tcPr>
            <w:tcW w:w="2342"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00367B12"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shd w:val="clear" w:color="auto" w:fill="E0FFE0"/>
              </w:rPr>
              <w:t xml:space="preserve">15000 </w:t>
            </w:r>
          </w:p>
        </w:tc>
      </w:tr>
    </w:tbl>
    <w:p w14:paraId="711DBB8E" w14:textId="77777777" w:rsidR="000F75AE" w:rsidRPr="005B5E84" w:rsidRDefault="000F75AE" w:rsidP="009402E3">
      <w:pPr>
        <w:spacing w:after="0" w:line="240" w:lineRule="auto"/>
        <w:rPr>
          <w:rFonts w:ascii="Times New Roman" w:eastAsia="Times New Roman" w:hAnsi="Times New Roman" w:cs="Times New Roman"/>
          <w:sz w:val="24"/>
          <w:szCs w:val="24"/>
          <w:lang w:val="en"/>
        </w:rPr>
      </w:pPr>
    </w:p>
    <w:p w14:paraId="23D569F2" w14:textId="77777777" w:rsidR="009402E3" w:rsidRPr="005B5E84" w:rsidRDefault="009402E3" w:rsidP="009402E3">
      <w:pPr>
        <w:spacing w:after="0" w:line="240" w:lineRule="auto"/>
        <w:rPr>
          <w:rFonts w:ascii="Times New Roman" w:eastAsia="Times New Roman" w:hAnsi="Times New Roman" w:cs="Times New Roman"/>
          <w:sz w:val="24"/>
          <w:szCs w:val="24"/>
          <w:lang w:val="en"/>
        </w:rPr>
      </w:pPr>
    </w:p>
    <w:p w14:paraId="4D4E2827" w14:textId="77777777" w:rsidR="009402E3" w:rsidRPr="005B5E84" w:rsidRDefault="009402E3" w:rsidP="009402E3">
      <w:pPr>
        <w:spacing w:after="0" w:line="240" w:lineRule="auto"/>
        <w:rPr>
          <w:rFonts w:ascii="Times New Roman" w:eastAsia="Times New Roman" w:hAnsi="Times New Roman" w:cs="Times New Roman"/>
          <w:sz w:val="24"/>
          <w:szCs w:val="24"/>
          <w:lang w:val="en"/>
        </w:rPr>
      </w:pPr>
      <w:r w:rsidRPr="005B5E84">
        <w:rPr>
          <w:rFonts w:ascii="Times New Roman" w:eastAsia="Times New Roman" w:hAnsi="Times New Roman" w:cs="Times New Roman"/>
          <w:b/>
          <w:bCs/>
          <w:sz w:val="24"/>
          <w:szCs w:val="24"/>
          <w:u w:val="single"/>
          <w:lang w:val="en"/>
        </w:rPr>
        <w:t>BE15-6 (L01</w:t>
      </w:r>
      <w:r w:rsidRPr="005B5E84">
        <w:rPr>
          <w:rFonts w:ascii="Times New Roman" w:eastAsia="Times New Roman" w:hAnsi="Times New Roman" w:cs="Times New Roman"/>
          <w:sz w:val="24"/>
          <w:szCs w:val="24"/>
          <w:lang w:val="en"/>
        </w:rPr>
        <w:t>) Moonwalker Corporation issued 2,000 shares of its $10 par value common stock for $60,000. Moonwalker also incurred $1,500 of costs associated with issuing the stock. Prepare Moonwalker’s journal entry to record the issuance of the company’s stock.</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3"/>
        <w:gridCol w:w="2312"/>
        <w:gridCol w:w="2315"/>
      </w:tblGrid>
      <w:tr w:rsidR="000F75AE" w:rsidRPr="005B5E84" w14:paraId="22DFB5A5" w14:textId="77777777" w:rsidTr="00FE4E5A">
        <w:trPr>
          <w:tblCellSpacing w:w="0" w:type="dxa"/>
        </w:trPr>
        <w:tc>
          <w:tcPr>
            <w:tcW w:w="450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7C478E2A" w14:textId="77777777" w:rsidR="000F75AE" w:rsidRPr="005B5E84" w:rsidRDefault="000F75AE" w:rsidP="00FE4E5A">
            <w:pPr>
              <w:rPr>
                <w:rFonts w:ascii="Times New Roman" w:eastAsia="Times New Roman" w:hAnsi="Times New Roman" w:cs="Times New Roman"/>
                <w:sz w:val="24"/>
                <w:szCs w:val="24"/>
              </w:rPr>
            </w:pPr>
            <w:r w:rsidRPr="005B5E84">
              <w:rPr>
                <w:rFonts w:ascii="Times New Roman" w:eastAsia="Times New Roman" w:hAnsi="Times New Roman" w:cs="Times New Roman"/>
                <w:b/>
                <w:bCs/>
                <w:sz w:val="24"/>
                <w:szCs w:val="24"/>
                <w:u w:val="single"/>
              </w:rPr>
              <w:t>Description/Account</w:t>
            </w:r>
          </w:p>
        </w:tc>
        <w:tc>
          <w:tcPr>
            <w:tcW w:w="240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6025DDDD"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b/>
                <w:bCs/>
                <w:sz w:val="24"/>
                <w:szCs w:val="24"/>
                <w:u w:val="single"/>
              </w:rPr>
              <w:t>Debit</w:t>
            </w:r>
          </w:p>
        </w:tc>
        <w:tc>
          <w:tcPr>
            <w:tcW w:w="240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27BD43D3"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b/>
                <w:bCs/>
                <w:sz w:val="24"/>
                <w:szCs w:val="24"/>
                <w:u w:val="single"/>
              </w:rPr>
              <w:t>Credit</w:t>
            </w:r>
          </w:p>
        </w:tc>
      </w:tr>
      <w:tr w:rsidR="000F75AE" w:rsidRPr="005B5E84" w14:paraId="35862843" w14:textId="77777777" w:rsidTr="00FE4E5A">
        <w:trPr>
          <w:tblCellSpacing w:w="0" w:type="dxa"/>
        </w:trPr>
        <w:tc>
          <w:tcPr>
            <w:tcW w:w="450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7B48330F" w14:textId="77777777" w:rsidR="000F75AE" w:rsidRPr="005B5E84" w:rsidRDefault="000F75AE" w:rsidP="00FE4E5A">
            <w:pPr>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shd w:val="clear" w:color="auto" w:fill="E0FFE0"/>
              </w:rPr>
              <w:t>Cash</w:t>
            </w:r>
          </w:p>
        </w:tc>
        <w:tc>
          <w:tcPr>
            <w:tcW w:w="240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1BDBC887" w14:textId="77777777" w:rsidR="000F75AE" w:rsidRPr="005B5E84" w:rsidRDefault="000F75AE" w:rsidP="00FE4E5A">
            <w:pPr>
              <w:spacing w:before="100" w:beforeAutospacing="1" w:after="100" w:afterAutospacing="1"/>
              <w:jc w:val="right"/>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shd w:val="clear" w:color="auto" w:fill="E0FFE0"/>
              </w:rPr>
              <w:t xml:space="preserve">58500 </w:t>
            </w:r>
          </w:p>
        </w:tc>
        <w:tc>
          <w:tcPr>
            <w:tcW w:w="240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59A8A31B"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rPr>
              <w:t> </w:t>
            </w:r>
          </w:p>
        </w:tc>
      </w:tr>
      <w:tr w:rsidR="000F75AE" w:rsidRPr="005B5E84" w14:paraId="437AE26A" w14:textId="77777777" w:rsidTr="00FE4E5A">
        <w:trPr>
          <w:tblCellSpacing w:w="0" w:type="dxa"/>
        </w:trPr>
        <w:tc>
          <w:tcPr>
            <w:tcW w:w="450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76C369EE" w14:textId="77777777" w:rsidR="000F75AE" w:rsidRPr="005B5E84" w:rsidRDefault="000F75AE" w:rsidP="00FE4E5A">
            <w:pPr>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rPr>
              <w:t xml:space="preserve">         </w:t>
            </w:r>
            <w:r w:rsidRPr="005B5E84">
              <w:rPr>
                <w:rFonts w:ascii="Times New Roman" w:eastAsia="Times New Roman" w:hAnsi="Times New Roman" w:cs="Times New Roman"/>
                <w:sz w:val="24"/>
                <w:szCs w:val="24"/>
                <w:shd w:val="clear" w:color="auto" w:fill="E0FFE0"/>
              </w:rPr>
              <w:t>Paid-in Capital in Excess of Par</w:t>
            </w:r>
          </w:p>
        </w:tc>
        <w:tc>
          <w:tcPr>
            <w:tcW w:w="240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41C3B643"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rPr>
              <w:t> </w:t>
            </w:r>
          </w:p>
        </w:tc>
        <w:tc>
          <w:tcPr>
            <w:tcW w:w="240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0C340A46"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shd w:val="clear" w:color="auto" w:fill="E0FFE0"/>
              </w:rPr>
              <w:t xml:space="preserve">38500 </w:t>
            </w:r>
          </w:p>
        </w:tc>
      </w:tr>
      <w:tr w:rsidR="000F75AE" w:rsidRPr="005B5E84" w14:paraId="0F83FB7D" w14:textId="77777777" w:rsidTr="00FE4E5A">
        <w:trPr>
          <w:tblCellSpacing w:w="0" w:type="dxa"/>
        </w:trPr>
        <w:tc>
          <w:tcPr>
            <w:tcW w:w="450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5C4CE52E" w14:textId="77777777" w:rsidR="000F75AE" w:rsidRPr="005B5E84" w:rsidRDefault="000F75AE" w:rsidP="00FE4E5A">
            <w:pPr>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rPr>
              <w:t xml:space="preserve">         </w:t>
            </w:r>
            <w:r w:rsidRPr="005B5E84">
              <w:rPr>
                <w:rFonts w:ascii="Times New Roman" w:eastAsia="Times New Roman" w:hAnsi="Times New Roman" w:cs="Times New Roman"/>
                <w:sz w:val="24"/>
                <w:szCs w:val="24"/>
                <w:shd w:val="clear" w:color="auto" w:fill="E0FFE0"/>
              </w:rPr>
              <w:t>Common Stock</w:t>
            </w:r>
          </w:p>
        </w:tc>
        <w:tc>
          <w:tcPr>
            <w:tcW w:w="240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0D010C67"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rPr>
              <w:t> </w:t>
            </w:r>
          </w:p>
        </w:tc>
        <w:tc>
          <w:tcPr>
            <w:tcW w:w="240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7C45741A" w14:textId="77777777" w:rsidR="000F75AE" w:rsidRPr="005B5E84" w:rsidRDefault="000F75AE" w:rsidP="00FE4E5A">
            <w:pPr>
              <w:jc w:val="right"/>
              <w:rPr>
                <w:rFonts w:ascii="Times New Roman" w:eastAsia="Times New Roman" w:hAnsi="Times New Roman" w:cs="Times New Roman"/>
                <w:sz w:val="24"/>
                <w:szCs w:val="24"/>
              </w:rPr>
            </w:pPr>
            <w:r w:rsidRPr="005B5E84">
              <w:rPr>
                <w:rFonts w:ascii="Times New Roman" w:eastAsia="Times New Roman" w:hAnsi="Times New Roman" w:cs="Times New Roman"/>
                <w:sz w:val="24"/>
                <w:szCs w:val="24"/>
                <w:shd w:val="clear" w:color="auto" w:fill="E0FFE0"/>
              </w:rPr>
              <w:t xml:space="preserve">20000 </w:t>
            </w:r>
          </w:p>
        </w:tc>
      </w:tr>
    </w:tbl>
    <w:p w14:paraId="4A6745B2" w14:textId="77777777" w:rsidR="009402E3" w:rsidRPr="005B5E84" w:rsidRDefault="009402E3" w:rsidP="000F75AE">
      <w:pPr>
        <w:rPr>
          <w:rFonts w:ascii="Times New Roman" w:hAnsi="Times New Roman" w:cs="Times New Roman"/>
          <w:b/>
          <w:bCs/>
          <w:sz w:val="24"/>
          <w:szCs w:val="24"/>
          <w:u w:val="single"/>
          <w:lang w:val="en-US"/>
        </w:rPr>
      </w:pPr>
    </w:p>
    <w:p w14:paraId="76E99C38" w14:textId="77777777" w:rsidR="009402E3" w:rsidRPr="005B5E84" w:rsidRDefault="009402E3">
      <w:pPr>
        <w:jc w:val="center"/>
        <w:rPr>
          <w:rFonts w:ascii="Times New Roman" w:hAnsi="Times New Roman" w:cs="Times New Roman"/>
          <w:b/>
          <w:bCs/>
          <w:sz w:val="24"/>
          <w:szCs w:val="24"/>
          <w:u w:val="single"/>
          <w:lang w:val="en-US"/>
        </w:rPr>
      </w:pPr>
      <w:r w:rsidRPr="005B5E84">
        <w:rPr>
          <w:rFonts w:ascii="Times New Roman" w:hAnsi="Times New Roman" w:cs="Times New Roman"/>
          <w:b/>
          <w:bCs/>
          <w:sz w:val="24"/>
          <w:szCs w:val="24"/>
          <w:u w:val="single"/>
          <w:lang w:val="en-US"/>
        </w:rPr>
        <w:t xml:space="preserve">Exercises </w:t>
      </w:r>
    </w:p>
    <w:p w14:paraId="7B1B1962"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bCs/>
          <w:sz w:val="24"/>
          <w:szCs w:val="24"/>
          <w:u w:val="single"/>
          <w:lang w:val="en"/>
        </w:rPr>
        <w:t>E15-1 (L01)</w:t>
      </w:r>
      <w:r w:rsidRPr="005B5E84">
        <w:rPr>
          <w:rFonts w:ascii="Times New Roman" w:eastAsia="Times New Roman" w:hAnsi="Times New Roman" w:cs="Times New Roman"/>
          <w:b/>
          <w:sz w:val="24"/>
          <w:szCs w:val="24"/>
          <w:lang w:val="en"/>
        </w:rPr>
        <w:t xml:space="preserve"> EXCEL (Recording the Issuances of Common Stock) During its first year of operations, Collin </w:t>
      </w:r>
      <w:proofErr w:type="spellStart"/>
      <w:r w:rsidRPr="005B5E84">
        <w:rPr>
          <w:rFonts w:ascii="Times New Roman" w:eastAsia="Times New Roman" w:hAnsi="Times New Roman" w:cs="Times New Roman"/>
          <w:b/>
          <w:sz w:val="24"/>
          <w:szCs w:val="24"/>
          <w:lang w:val="en"/>
        </w:rPr>
        <w:t>Raye</w:t>
      </w:r>
      <w:proofErr w:type="spellEnd"/>
      <w:r w:rsidRPr="005B5E84">
        <w:rPr>
          <w:rFonts w:ascii="Times New Roman" w:eastAsia="Times New Roman" w:hAnsi="Times New Roman" w:cs="Times New Roman"/>
          <w:b/>
          <w:sz w:val="24"/>
          <w:szCs w:val="24"/>
          <w:lang w:val="en"/>
        </w:rPr>
        <w:t xml:space="preserve"> Corpora-</w:t>
      </w:r>
      <w:proofErr w:type="spellStart"/>
      <w:r w:rsidRPr="005B5E84">
        <w:rPr>
          <w:rFonts w:ascii="Times New Roman" w:eastAsia="Times New Roman" w:hAnsi="Times New Roman" w:cs="Times New Roman"/>
          <w:b/>
          <w:sz w:val="24"/>
          <w:szCs w:val="24"/>
          <w:lang w:val="en"/>
        </w:rPr>
        <w:t>tion</w:t>
      </w:r>
      <w:proofErr w:type="spellEnd"/>
      <w:r w:rsidRPr="005B5E84">
        <w:rPr>
          <w:rFonts w:ascii="Times New Roman" w:eastAsia="Times New Roman" w:hAnsi="Times New Roman" w:cs="Times New Roman"/>
          <w:b/>
          <w:sz w:val="24"/>
          <w:szCs w:val="24"/>
          <w:lang w:val="en"/>
        </w:rPr>
        <w:t xml:space="preserve"> had the following transactions pertaining to its common stock. </w:t>
      </w:r>
    </w:p>
    <w:p w14:paraId="59A9CD58"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Jan. 10 Issued 80,000 shares for cash at $6 per share. </w:t>
      </w:r>
    </w:p>
    <w:p w14:paraId="623795D6"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Mar. 1 Issued 5,000 shares to attorneys in payment of a bill for $35,000 for services rendered in helping the company to incorporate. </w:t>
      </w:r>
    </w:p>
    <w:p w14:paraId="097C3007"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July 1 Issued 30,000 shares for cash at $8 per share. </w:t>
      </w:r>
    </w:p>
    <w:p w14:paraId="7C4B24A0"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Sept. 1 Issued 60,000 shares for cash at $10 per share.</w:t>
      </w:r>
    </w:p>
    <w:p w14:paraId="69C91525"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p>
    <w:p w14:paraId="623D1291"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 Instructions</w:t>
      </w:r>
    </w:p>
    <w:p w14:paraId="14C072BF" w14:textId="77777777" w:rsidR="000F75AE" w:rsidRPr="005B5E84" w:rsidRDefault="000F75AE" w:rsidP="000F75AE">
      <w:pPr>
        <w:pStyle w:val="ListParagraph"/>
        <w:numPr>
          <w:ilvl w:val="0"/>
          <w:numId w:val="4"/>
        </w:numPr>
        <w:tabs>
          <w:tab w:val="left" w:pos="1080"/>
        </w:tabs>
        <w:contextualSpacing w:val="0"/>
        <w:rPr>
          <w:rFonts w:ascii="Times New Roman" w:hAnsi="Times New Roman" w:cs="Times New Roman"/>
          <w:b/>
          <w:sz w:val="24"/>
          <w:szCs w:val="24"/>
        </w:rPr>
      </w:pPr>
      <w:r w:rsidRPr="005B5E84">
        <w:rPr>
          <w:rFonts w:ascii="Times New Roman" w:hAnsi="Times New Roman" w:cs="Times New Roman"/>
          <w:b/>
          <w:sz w:val="24"/>
          <w:szCs w:val="24"/>
        </w:rPr>
        <w:t>Prepare the journal entries for these transactions, assuming that the common stock has a par value of $5 per share.</w:t>
      </w:r>
    </w:p>
    <w:p w14:paraId="35FEBC30" w14:textId="77777777" w:rsidR="000F75AE" w:rsidRPr="005B5E84" w:rsidRDefault="000F75AE" w:rsidP="000F75AE">
      <w:pPr>
        <w:tabs>
          <w:tab w:val="left" w:pos="1080"/>
          <w:tab w:val="right" w:leader="dot" w:pos="5760"/>
        </w:tabs>
        <w:rPr>
          <w:rFonts w:ascii="Times New Roman" w:hAnsi="Times New Roman" w:cs="Times New Roman"/>
          <w:sz w:val="24"/>
          <w:szCs w:val="24"/>
        </w:rPr>
      </w:pPr>
      <w:r w:rsidRPr="005B5E84">
        <w:rPr>
          <w:rFonts w:ascii="Times New Roman" w:hAnsi="Times New Roman" w:cs="Times New Roman"/>
          <w:b/>
          <w:sz w:val="24"/>
          <w:szCs w:val="24"/>
        </w:rPr>
        <w:t>1/10</w:t>
      </w:r>
      <w:r w:rsidRPr="005B5E84">
        <w:rPr>
          <w:rFonts w:ascii="Times New Roman" w:hAnsi="Times New Roman" w:cs="Times New Roman"/>
          <w:sz w:val="24"/>
          <w:szCs w:val="24"/>
        </w:rPr>
        <w:tab/>
        <w:t>Cash (80,000 x $6)</w:t>
      </w:r>
      <w:r w:rsidRPr="005B5E84">
        <w:rPr>
          <w:rFonts w:ascii="Times New Roman" w:hAnsi="Times New Roman" w:cs="Times New Roman"/>
          <w:sz w:val="24"/>
          <w:szCs w:val="24"/>
        </w:rPr>
        <w:tab/>
        <w:t>480,000</w:t>
      </w:r>
    </w:p>
    <w:p w14:paraId="08865D20"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Common Stock (80,000 x $5)</w:t>
      </w:r>
      <w:r w:rsidRPr="005B5E84">
        <w:rPr>
          <w:rFonts w:ascii="Times New Roman" w:hAnsi="Times New Roman" w:cs="Times New Roman"/>
          <w:sz w:val="24"/>
          <w:szCs w:val="24"/>
        </w:rPr>
        <w:tab/>
        <w:t>400,000</w:t>
      </w:r>
    </w:p>
    <w:p w14:paraId="25AF4661"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Additional Paid-in Capital</w:t>
      </w:r>
      <w:r w:rsidRPr="005B5E84">
        <w:rPr>
          <w:rFonts w:ascii="Times New Roman" w:hAnsi="Times New Roman" w:cs="Times New Roman"/>
          <w:sz w:val="24"/>
          <w:szCs w:val="24"/>
        </w:rPr>
        <w:tab/>
        <w:t>80,000</w:t>
      </w:r>
    </w:p>
    <w:p w14:paraId="502BC217" w14:textId="77777777" w:rsidR="000F75AE" w:rsidRPr="005B5E84" w:rsidRDefault="000F75AE" w:rsidP="000F75AE">
      <w:pPr>
        <w:tabs>
          <w:tab w:val="left" w:pos="1080"/>
          <w:tab w:val="right" w:leader="dot" w:pos="5760"/>
        </w:tabs>
        <w:rPr>
          <w:rFonts w:ascii="Times New Roman" w:hAnsi="Times New Roman" w:cs="Times New Roman"/>
          <w:sz w:val="24"/>
          <w:szCs w:val="24"/>
        </w:rPr>
      </w:pPr>
      <w:r w:rsidRPr="005B5E84">
        <w:rPr>
          <w:rFonts w:ascii="Times New Roman" w:hAnsi="Times New Roman" w:cs="Times New Roman"/>
          <w:b/>
          <w:sz w:val="24"/>
          <w:szCs w:val="24"/>
        </w:rPr>
        <w:lastRenderedPageBreak/>
        <w:t>3/1</w:t>
      </w:r>
      <w:r w:rsidRPr="005B5E84">
        <w:rPr>
          <w:rFonts w:ascii="Times New Roman" w:hAnsi="Times New Roman" w:cs="Times New Roman"/>
          <w:sz w:val="24"/>
          <w:szCs w:val="24"/>
        </w:rPr>
        <w:tab/>
        <w:t>Organization Expense</w:t>
      </w:r>
      <w:r w:rsidRPr="005B5E84">
        <w:rPr>
          <w:rFonts w:ascii="Times New Roman" w:hAnsi="Times New Roman" w:cs="Times New Roman"/>
          <w:sz w:val="24"/>
          <w:szCs w:val="24"/>
        </w:rPr>
        <w:tab/>
        <w:t>35,000</w:t>
      </w:r>
    </w:p>
    <w:p w14:paraId="39C1D7CE"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Common Stock (5,000 x $5)</w:t>
      </w:r>
      <w:r w:rsidRPr="005B5E84">
        <w:rPr>
          <w:rFonts w:ascii="Times New Roman" w:hAnsi="Times New Roman" w:cs="Times New Roman"/>
          <w:sz w:val="24"/>
          <w:szCs w:val="24"/>
        </w:rPr>
        <w:tab/>
        <w:t>25,000</w:t>
      </w:r>
    </w:p>
    <w:p w14:paraId="5C80BF71"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Additional Paid-in Capital</w:t>
      </w:r>
      <w:r w:rsidRPr="005B5E84">
        <w:rPr>
          <w:rFonts w:ascii="Times New Roman" w:hAnsi="Times New Roman" w:cs="Times New Roman"/>
          <w:sz w:val="24"/>
          <w:szCs w:val="24"/>
        </w:rPr>
        <w:tab/>
        <w:t>10,000</w:t>
      </w:r>
    </w:p>
    <w:p w14:paraId="523D4870" w14:textId="77777777" w:rsidR="000F75AE" w:rsidRPr="005B5E84" w:rsidRDefault="000F75AE" w:rsidP="000F75AE">
      <w:pPr>
        <w:tabs>
          <w:tab w:val="left" w:pos="1080"/>
          <w:tab w:val="right" w:leader="dot" w:pos="5760"/>
        </w:tabs>
        <w:rPr>
          <w:rFonts w:ascii="Times New Roman" w:hAnsi="Times New Roman" w:cs="Times New Roman"/>
          <w:sz w:val="24"/>
          <w:szCs w:val="24"/>
        </w:rPr>
      </w:pPr>
      <w:r w:rsidRPr="005B5E84">
        <w:rPr>
          <w:rFonts w:ascii="Times New Roman" w:hAnsi="Times New Roman" w:cs="Times New Roman"/>
          <w:b/>
          <w:sz w:val="24"/>
          <w:szCs w:val="24"/>
        </w:rPr>
        <w:t>7/1</w:t>
      </w:r>
      <w:r w:rsidRPr="005B5E84">
        <w:rPr>
          <w:rFonts w:ascii="Times New Roman" w:hAnsi="Times New Roman" w:cs="Times New Roman"/>
          <w:sz w:val="24"/>
          <w:szCs w:val="24"/>
        </w:rPr>
        <w:tab/>
        <w:t>Cash (30,000 x $8)</w:t>
      </w:r>
      <w:r w:rsidRPr="005B5E84">
        <w:rPr>
          <w:rFonts w:ascii="Times New Roman" w:hAnsi="Times New Roman" w:cs="Times New Roman"/>
          <w:sz w:val="24"/>
          <w:szCs w:val="24"/>
        </w:rPr>
        <w:tab/>
        <w:t>240,000</w:t>
      </w:r>
    </w:p>
    <w:p w14:paraId="1410CA3B"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Common Stock (30,000 x $5)</w:t>
      </w:r>
      <w:r w:rsidRPr="005B5E84">
        <w:rPr>
          <w:rFonts w:ascii="Times New Roman" w:hAnsi="Times New Roman" w:cs="Times New Roman"/>
          <w:sz w:val="24"/>
          <w:szCs w:val="24"/>
        </w:rPr>
        <w:tab/>
        <w:t>150,000</w:t>
      </w:r>
    </w:p>
    <w:p w14:paraId="632AEF3B"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Additional Paid-in Capital</w:t>
      </w:r>
      <w:r w:rsidRPr="005B5E84">
        <w:rPr>
          <w:rFonts w:ascii="Times New Roman" w:hAnsi="Times New Roman" w:cs="Times New Roman"/>
          <w:sz w:val="24"/>
          <w:szCs w:val="24"/>
        </w:rPr>
        <w:tab/>
        <w:t>90,000</w:t>
      </w:r>
    </w:p>
    <w:p w14:paraId="01289450" w14:textId="77777777" w:rsidR="000F75AE" w:rsidRPr="005B5E84" w:rsidRDefault="000F75AE" w:rsidP="000F75AE">
      <w:pPr>
        <w:tabs>
          <w:tab w:val="left" w:pos="1080"/>
          <w:tab w:val="right" w:leader="dot" w:pos="5760"/>
        </w:tabs>
        <w:rPr>
          <w:rFonts w:ascii="Times New Roman" w:hAnsi="Times New Roman" w:cs="Times New Roman"/>
          <w:sz w:val="24"/>
          <w:szCs w:val="24"/>
        </w:rPr>
      </w:pPr>
      <w:r w:rsidRPr="005B5E84">
        <w:rPr>
          <w:rFonts w:ascii="Times New Roman" w:hAnsi="Times New Roman" w:cs="Times New Roman"/>
          <w:b/>
          <w:sz w:val="24"/>
          <w:szCs w:val="24"/>
        </w:rPr>
        <w:t>9/1</w:t>
      </w:r>
      <w:r w:rsidRPr="005B5E84">
        <w:rPr>
          <w:rFonts w:ascii="Times New Roman" w:hAnsi="Times New Roman" w:cs="Times New Roman"/>
          <w:sz w:val="24"/>
          <w:szCs w:val="24"/>
        </w:rPr>
        <w:tab/>
        <w:t>Cash (60,000 x $10)</w:t>
      </w:r>
      <w:r w:rsidRPr="005B5E84">
        <w:rPr>
          <w:rFonts w:ascii="Times New Roman" w:hAnsi="Times New Roman" w:cs="Times New Roman"/>
          <w:sz w:val="24"/>
          <w:szCs w:val="24"/>
        </w:rPr>
        <w:tab/>
        <w:t>600,000</w:t>
      </w:r>
    </w:p>
    <w:p w14:paraId="0CCE676E"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Common Stock (60,000 x $5)</w:t>
      </w:r>
      <w:r w:rsidRPr="005B5E84">
        <w:rPr>
          <w:rFonts w:ascii="Times New Roman" w:hAnsi="Times New Roman" w:cs="Times New Roman"/>
          <w:sz w:val="24"/>
          <w:szCs w:val="24"/>
        </w:rPr>
        <w:tab/>
        <w:t>300,000</w:t>
      </w:r>
    </w:p>
    <w:p w14:paraId="65629A70"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Additional Paid-in Capital</w:t>
      </w:r>
      <w:r w:rsidRPr="005B5E84">
        <w:rPr>
          <w:rFonts w:ascii="Times New Roman" w:hAnsi="Times New Roman" w:cs="Times New Roman"/>
          <w:sz w:val="24"/>
          <w:szCs w:val="24"/>
        </w:rPr>
        <w:tab/>
        <w:t>300,000</w:t>
      </w:r>
    </w:p>
    <w:p w14:paraId="12CB97DD" w14:textId="77777777" w:rsidR="000F75AE" w:rsidRPr="005B5E84" w:rsidRDefault="000F75AE" w:rsidP="000F75AE">
      <w:pPr>
        <w:tabs>
          <w:tab w:val="left" w:pos="1080"/>
        </w:tabs>
        <w:rPr>
          <w:rFonts w:ascii="Times New Roman" w:hAnsi="Times New Roman" w:cs="Times New Roman"/>
          <w:b/>
          <w:sz w:val="24"/>
          <w:szCs w:val="24"/>
        </w:rPr>
      </w:pPr>
    </w:p>
    <w:p w14:paraId="278DBAED" w14:textId="77777777" w:rsidR="000F75AE" w:rsidRPr="005B5E84" w:rsidRDefault="000F75AE" w:rsidP="000F75AE">
      <w:pPr>
        <w:pStyle w:val="ListParagraph"/>
        <w:numPr>
          <w:ilvl w:val="0"/>
          <w:numId w:val="4"/>
        </w:numPr>
        <w:tabs>
          <w:tab w:val="left" w:pos="1080"/>
        </w:tabs>
        <w:rPr>
          <w:rFonts w:ascii="Times New Roman" w:hAnsi="Times New Roman" w:cs="Times New Roman"/>
          <w:b/>
          <w:sz w:val="24"/>
          <w:szCs w:val="24"/>
        </w:rPr>
      </w:pPr>
      <w:r w:rsidRPr="005B5E84">
        <w:rPr>
          <w:rFonts w:ascii="Times New Roman" w:hAnsi="Times New Roman" w:cs="Times New Roman"/>
          <w:b/>
          <w:sz w:val="24"/>
          <w:szCs w:val="24"/>
        </w:rPr>
        <w:t>Prepare the journal entries for these transactions, assuming that the common stock is no-par with a stated value of $3 per share.</w:t>
      </w:r>
    </w:p>
    <w:p w14:paraId="0348CE13" w14:textId="77777777" w:rsidR="000F75AE" w:rsidRPr="005B5E84" w:rsidRDefault="000F75AE" w:rsidP="000F75AE">
      <w:pPr>
        <w:tabs>
          <w:tab w:val="left" w:pos="1080"/>
          <w:tab w:val="right" w:leader="dot" w:pos="5760"/>
        </w:tabs>
        <w:rPr>
          <w:rFonts w:ascii="Times New Roman" w:hAnsi="Times New Roman" w:cs="Times New Roman"/>
          <w:sz w:val="24"/>
          <w:szCs w:val="24"/>
        </w:rPr>
      </w:pPr>
      <w:r w:rsidRPr="005B5E84">
        <w:rPr>
          <w:rFonts w:ascii="Times New Roman" w:hAnsi="Times New Roman" w:cs="Times New Roman"/>
          <w:b/>
          <w:sz w:val="24"/>
          <w:szCs w:val="24"/>
        </w:rPr>
        <w:t>1/10</w:t>
      </w:r>
      <w:r w:rsidRPr="005B5E84">
        <w:rPr>
          <w:rFonts w:ascii="Times New Roman" w:hAnsi="Times New Roman" w:cs="Times New Roman"/>
          <w:sz w:val="24"/>
          <w:szCs w:val="24"/>
        </w:rPr>
        <w:tab/>
        <w:t>Cash (80,000 x $6)</w:t>
      </w:r>
      <w:r w:rsidRPr="005B5E84">
        <w:rPr>
          <w:rFonts w:ascii="Times New Roman" w:hAnsi="Times New Roman" w:cs="Times New Roman"/>
          <w:sz w:val="24"/>
          <w:szCs w:val="24"/>
        </w:rPr>
        <w:tab/>
        <w:t>480,000</w:t>
      </w:r>
    </w:p>
    <w:p w14:paraId="1B165651"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Common Stock (80,000 x $3)</w:t>
      </w:r>
      <w:r w:rsidRPr="005B5E84">
        <w:rPr>
          <w:rFonts w:ascii="Times New Roman" w:hAnsi="Times New Roman" w:cs="Times New Roman"/>
          <w:sz w:val="24"/>
          <w:szCs w:val="24"/>
        </w:rPr>
        <w:tab/>
        <w:t>240,000</w:t>
      </w:r>
    </w:p>
    <w:p w14:paraId="42FA29BC"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Paid-in Capital in Excess of Stated Value - CS</w:t>
      </w:r>
      <w:r w:rsidRPr="005B5E84">
        <w:rPr>
          <w:rFonts w:ascii="Times New Roman" w:hAnsi="Times New Roman" w:cs="Times New Roman"/>
          <w:sz w:val="24"/>
          <w:szCs w:val="24"/>
        </w:rPr>
        <w:tab/>
        <w:t>240,000</w:t>
      </w:r>
    </w:p>
    <w:p w14:paraId="121FE6A5" w14:textId="77777777" w:rsidR="000F75AE" w:rsidRPr="005B5E84" w:rsidRDefault="000F75AE" w:rsidP="000F75AE">
      <w:pPr>
        <w:tabs>
          <w:tab w:val="left" w:pos="1080"/>
          <w:tab w:val="right" w:leader="dot" w:pos="5760"/>
        </w:tabs>
        <w:rPr>
          <w:rFonts w:ascii="Times New Roman" w:hAnsi="Times New Roman" w:cs="Times New Roman"/>
          <w:sz w:val="24"/>
          <w:szCs w:val="24"/>
        </w:rPr>
      </w:pPr>
      <w:r w:rsidRPr="005B5E84">
        <w:rPr>
          <w:rFonts w:ascii="Times New Roman" w:hAnsi="Times New Roman" w:cs="Times New Roman"/>
          <w:b/>
          <w:sz w:val="24"/>
          <w:szCs w:val="24"/>
        </w:rPr>
        <w:t>3/1</w:t>
      </w:r>
      <w:r w:rsidRPr="005B5E84">
        <w:rPr>
          <w:rFonts w:ascii="Times New Roman" w:hAnsi="Times New Roman" w:cs="Times New Roman"/>
          <w:sz w:val="24"/>
          <w:szCs w:val="24"/>
        </w:rPr>
        <w:tab/>
        <w:t>Organization Expense</w:t>
      </w:r>
      <w:r w:rsidRPr="005B5E84">
        <w:rPr>
          <w:rFonts w:ascii="Times New Roman" w:hAnsi="Times New Roman" w:cs="Times New Roman"/>
          <w:sz w:val="24"/>
          <w:szCs w:val="24"/>
        </w:rPr>
        <w:tab/>
        <w:t>35,000</w:t>
      </w:r>
    </w:p>
    <w:p w14:paraId="6CDFF725"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Common Stock (5,000 x $3)</w:t>
      </w:r>
      <w:r w:rsidRPr="005B5E84">
        <w:rPr>
          <w:rFonts w:ascii="Times New Roman" w:hAnsi="Times New Roman" w:cs="Times New Roman"/>
          <w:sz w:val="24"/>
          <w:szCs w:val="24"/>
        </w:rPr>
        <w:tab/>
        <w:t>15,000</w:t>
      </w:r>
    </w:p>
    <w:p w14:paraId="671930EA"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Paid-in Capital in Excess of Stated Value - CS</w:t>
      </w:r>
      <w:r w:rsidRPr="005B5E84">
        <w:rPr>
          <w:rFonts w:ascii="Times New Roman" w:hAnsi="Times New Roman" w:cs="Times New Roman"/>
          <w:sz w:val="24"/>
          <w:szCs w:val="24"/>
        </w:rPr>
        <w:tab/>
        <w:t>20,000</w:t>
      </w:r>
    </w:p>
    <w:p w14:paraId="4C765F31" w14:textId="77777777" w:rsidR="000F75AE" w:rsidRPr="005B5E84" w:rsidRDefault="000F75AE" w:rsidP="000F75AE">
      <w:pPr>
        <w:tabs>
          <w:tab w:val="left" w:pos="1080"/>
          <w:tab w:val="right" w:leader="dot" w:pos="5760"/>
        </w:tabs>
        <w:rPr>
          <w:rFonts w:ascii="Times New Roman" w:hAnsi="Times New Roman" w:cs="Times New Roman"/>
          <w:sz w:val="24"/>
          <w:szCs w:val="24"/>
        </w:rPr>
      </w:pPr>
      <w:r w:rsidRPr="005B5E84">
        <w:rPr>
          <w:rFonts w:ascii="Times New Roman" w:hAnsi="Times New Roman" w:cs="Times New Roman"/>
          <w:b/>
          <w:sz w:val="24"/>
          <w:szCs w:val="24"/>
        </w:rPr>
        <w:t>7/1</w:t>
      </w:r>
      <w:r w:rsidRPr="005B5E84">
        <w:rPr>
          <w:rFonts w:ascii="Times New Roman" w:hAnsi="Times New Roman" w:cs="Times New Roman"/>
          <w:sz w:val="24"/>
          <w:szCs w:val="24"/>
        </w:rPr>
        <w:tab/>
        <w:t>Cash (30,000 x $8)</w:t>
      </w:r>
      <w:r w:rsidRPr="005B5E84">
        <w:rPr>
          <w:rFonts w:ascii="Times New Roman" w:hAnsi="Times New Roman" w:cs="Times New Roman"/>
          <w:sz w:val="24"/>
          <w:szCs w:val="24"/>
        </w:rPr>
        <w:tab/>
        <w:t>240,000</w:t>
      </w:r>
    </w:p>
    <w:p w14:paraId="742EC100"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Common Stock (30,000 x $3)</w:t>
      </w:r>
      <w:r w:rsidRPr="005B5E84">
        <w:rPr>
          <w:rFonts w:ascii="Times New Roman" w:hAnsi="Times New Roman" w:cs="Times New Roman"/>
          <w:sz w:val="24"/>
          <w:szCs w:val="24"/>
        </w:rPr>
        <w:tab/>
        <w:t>90,000</w:t>
      </w:r>
    </w:p>
    <w:p w14:paraId="40AF13E9"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Paid-in Capital in Excess of Stated Value - CS</w:t>
      </w:r>
      <w:r w:rsidRPr="005B5E84">
        <w:rPr>
          <w:rFonts w:ascii="Times New Roman" w:hAnsi="Times New Roman" w:cs="Times New Roman"/>
          <w:sz w:val="24"/>
          <w:szCs w:val="24"/>
        </w:rPr>
        <w:tab/>
        <w:t>150,000</w:t>
      </w:r>
    </w:p>
    <w:p w14:paraId="179BB5AD" w14:textId="77777777" w:rsidR="000F75AE" w:rsidRPr="005B5E84" w:rsidRDefault="000F75AE" w:rsidP="000F75AE">
      <w:pPr>
        <w:tabs>
          <w:tab w:val="left" w:pos="1080"/>
          <w:tab w:val="right" w:leader="dot" w:pos="5760"/>
        </w:tabs>
        <w:rPr>
          <w:rFonts w:ascii="Times New Roman" w:hAnsi="Times New Roman" w:cs="Times New Roman"/>
          <w:sz w:val="24"/>
          <w:szCs w:val="24"/>
        </w:rPr>
      </w:pPr>
      <w:r w:rsidRPr="005B5E84">
        <w:rPr>
          <w:rFonts w:ascii="Times New Roman" w:hAnsi="Times New Roman" w:cs="Times New Roman"/>
          <w:b/>
          <w:sz w:val="24"/>
          <w:szCs w:val="24"/>
        </w:rPr>
        <w:t>9/1</w:t>
      </w:r>
      <w:r w:rsidRPr="005B5E84">
        <w:rPr>
          <w:rFonts w:ascii="Times New Roman" w:hAnsi="Times New Roman" w:cs="Times New Roman"/>
          <w:sz w:val="24"/>
          <w:szCs w:val="24"/>
        </w:rPr>
        <w:tab/>
        <w:t>Cash (60,000 x $10)</w:t>
      </w:r>
      <w:r w:rsidRPr="005B5E84">
        <w:rPr>
          <w:rFonts w:ascii="Times New Roman" w:hAnsi="Times New Roman" w:cs="Times New Roman"/>
          <w:sz w:val="24"/>
          <w:szCs w:val="24"/>
        </w:rPr>
        <w:tab/>
        <w:t>600,000</w:t>
      </w:r>
    </w:p>
    <w:p w14:paraId="4B957421"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Common Stock (60,000 x $3)</w:t>
      </w:r>
      <w:r w:rsidRPr="005B5E84">
        <w:rPr>
          <w:rFonts w:ascii="Times New Roman" w:hAnsi="Times New Roman" w:cs="Times New Roman"/>
          <w:sz w:val="24"/>
          <w:szCs w:val="24"/>
        </w:rPr>
        <w:tab/>
        <w:t>180,000</w:t>
      </w:r>
    </w:p>
    <w:p w14:paraId="3F94FE5D" w14:textId="77777777" w:rsidR="000F75AE" w:rsidRPr="005B5E84" w:rsidRDefault="000F75AE" w:rsidP="000F75AE">
      <w:pPr>
        <w:tabs>
          <w:tab w:val="left" w:pos="1080"/>
          <w:tab w:val="right" w:leader="dot" w:pos="7920"/>
        </w:tabs>
        <w:ind w:left="1440" w:firstLine="720"/>
        <w:rPr>
          <w:rFonts w:ascii="Times New Roman" w:hAnsi="Times New Roman" w:cs="Times New Roman"/>
          <w:sz w:val="24"/>
          <w:szCs w:val="24"/>
        </w:rPr>
      </w:pPr>
      <w:r w:rsidRPr="005B5E84">
        <w:rPr>
          <w:rFonts w:ascii="Times New Roman" w:hAnsi="Times New Roman" w:cs="Times New Roman"/>
          <w:sz w:val="24"/>
          <w:szCs w:val="24"/>
        </w:rPr>
        <w:t>Paid-in Capital in Excess of Stated Value - CS</w:t>
      </w:r>
      <w:r w:rsidRPr="005B5E84">
        <w:rPr>
          <w:rFonts w:ascii="Times New Roman" w:hAnsi="Times New Roman" w:cs="Times New Roman"/>
          <w:sz w:val="24"/>
          <w:szCs w:val="24"/>
        </w:rPr>
        <w:tab/>
        <w:t>420,000</w:t>
      </w:r>
    </w:p>
    <w:p w14:paraId="4DB75FFE"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bCs/>
          <w:sz w:val="24"/>
          <w:szCs w:val="24"/>
          <w:u w:val="single"/>
          <w:lang w:val="en"/>
        </w:rPr>
        <w:t>E15-3 (L01,2)</w:t>
      </w:r>
      <w:r w:rsidRPr="005B5E84">
        <w:rPr>
          <w:rFonts w:ascii="Times New Roman" w:eastAsia="Times New Roman" w:hAnsi="Times New Roman" w:cs="Times New Roman"/>
          <w:b/>
          <w:sz w:val="24"/>
          <w:szCs w:val="24"/>
          <w:lang w:val="en"/>
        </w:rPr>
        <w:t xml:space="preserve"> (Stock Issued for Land) Twenty-five thousand shares reacquired by Elixir Corporation for $53 per share were exchanged for undeveloped land that has an appraised value of $1,700,000. At the time of the exchange, the common stock was trading at $62 per share on an organized exchange. </w:t>
      </w:r>
    </w:p>
    <w:p w14:paraId="0EEA8252"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p>
    <w:p w14:paraId="55963E9B"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Instructions </w:t>
      </w:r>
    </w:p>
    <w:p w14:paraId="7FECB0B3" w14:textId="653E826A" w:rsidR="009402E3" w:rsidRPr="005B5E84" w:rsidRDefault="009402E3" w:rsidP="00043FCD">
      <w:pPr>
        <w:spacing w:after="0" w:line="240" w:lineRule="auto"/>
        <w:ind w:left="360"/>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Prepare the journal entry to record the acquisition of land assuming that the purchase of the stock was originally recorded using the cost method.</w:t>
      </w:r>
    </w:p>
    <w:p w14:paraId="5A163E1B" w14:textId="77777777" w:rsidR="00043FCD" w:rsidRPr="005B5E84" w:rsidRDefault="00043FCD" w:rsidP="00043FCD">
      <w:pPr>
        <w:pStyle w:val="BodyLarge"/>
        <w:tabs>
          <w:tab w:val="left" w:pos="600"/>
          <w:tab w:val="left" w:pos="1200"/>
          <w:tab w:val="right" w:leader="dot" w:pos="7110"/>
          <w:tab w:val="right" w:pos="8532"/>
          <w:tab w:val="right" w:pos="10080"/>
        </w:tabs>
        <w:jc w:val="both"/>
        <w:rPr>
          <w:rFonts w:ascii="Times New Roman" w:hAnsi="Times New Roman"/>
          <w:b w:val="0"/>
          <w:sz w:val="24"/>
          <w:szCs w:val="24"/>
        </w:rPr>
      </w:pPr>
      <w:r w:rsidRPr="005B5E84">
        <w:rPr>
          <w:rFonts w:ascii="Times New Roman" w:hAnsi="Times New Roman"/>
          <w:b w:val="0"/>
          <w:sz w:val="24"/>
          <w:szCs w:val="24"/>
        </w:rPr>
        <w:t>Land ($62 X 25,000)</w:t>
      </w:r>
      <w:r w:rsidRPr="005B5E84">
        <w:rPr>
          <w:rFonts w:ascii="Times New Roman" w:hAnsi="Times New Roman"/>
          <w:b w:val="0"/>
          <w:sz w:val="24"/>
          <w:szCs w:val="24"/>
        </w:rPr>
        <w:tab/>
        <w:t>1,550,000</w:t>
      </w:r>
    </w:p>
    <w:p w14:paraId="2259874C" w14:textId="77777777" w:rsidR="00043FCD" w:rsidRPr="005B5E84" w:rsidRDefault="00043FCD" w:rsidP="00043FCD">
      <w:pPr>
        <w:pStyle w:val="BodyLarge"/>
        <w:tabs>
          <w:tab w:val="left" w:pos="600"/>
          <w:tab w:val="left" w:pos="1200"/>
          <w:tab w:val="right" w:leader="dot" w:pos="7110"/>
          <w:tab w:val="right" w:pos="8532"/>
          <w:tab w:val="right" w:pos="10080"/>
        </w:tabs>
        <w:jc w:val="both"/>
        <w:rPr>
          <w:rFonts w:ascii="Times New Roman" w:hAnsi="Times New Roman"/>
          <w:b w:val="0"/>
          <w:sz w:val="24"/>
          <w:szCs w:val="24"/>
        </w:rPr>
      </w:pPr>
      <w:r w:rsidRPr="005B5E84">
        <w:rPr>
          <w:rFonts w:ascii="Times New Roman" w:hAnsi="Times New Roman"/>
          <w:b w:val="0"/>
          <w:sz w:val="24"/>
          <w:szCs w:val="24"/>
        </w:rPr>
        <w:t>Treasury Stock ($53 X 25,000)</w:t>
      </w:r>
      <w:r w:rsidRPr="005B5E84">
        <w:rPr>
          <w:rFonts w:ascii="Times New Roman" w:hAnsi="Times New Roman"/>
          <w:b w:val="0"/>
          <w:sz w:val="24"/>
          <w:szCs w:val="24"/>
        </w:rPr>
        <w:tab/>
        <w:t>1,325,000</w:t>
      </w:r>
    </w:p>
    <w:p w14:paraId="5FA84141" w14:textId="77777777" w:rsidR="00043FCD" w:rsidRPr="005B5E84" w:rsidRDefault="00043FCD" w:rsidP="00043FCD">
      <w:pPr>
        <w:pStyle w:val="BodyLarge"/>
        <w:tabs>
          <w:tab w:val="left" w:pos="600"/>
          <w:tab w:val="left" w:pos="1200"/>
          <w:tab w:val="right" w:leader="dot" w:pos="7110"/>
          <w:tab w:val="right" w:pos="8280"/>
          <w:tab w:val="right" w:pos="10080"/>
        </w:tabs>
        <w:jc w:val="both"/>
        <w:rPr>
          <w:rFonts w:ascii="Times New Roman" w:hAnsi="Times New Roman"/>
          <w:b w:val="0"/>
          <w:sz w:val="24"/>
          <w:szCs w:val="24"/>
        </w:rPr>
      </w:pPr>
      <w:r w:rsidRPr="005B5E84">
        <w:rPr>
          <w:rFonts w:ascii="Times New Roman" w:hAnsi="Times New Roman"/>
          <w:b w:val="0"/>
          <w:sz w:val="24"/>
          <w:szCs w:val="24"/>
        </w:rPr>
        <w:lastRenderedPageBreak/>
        <w:t>Paid-in Capital from Treasury Stock</w:t>
      </w:r>
      <w:r w:rsidRPr="005B5E84">
        <w:rPr>
          <w:rFonts w:ascii="Times New Roman" w:hAnsi="Times New Roman"/>
          <w:b w:val="0"/>
          <w:sz w:val="24"/>
          <w:szCs w:val="24"/>
        </w:rPr>
        <w:tab/>
        <w:t>225,000</w:t>
      </w:r>
    </w:p>
    <w:p w14:paraId="2AF56329" w14:textId="26546234" w:rsidR="00043FCD" w:rsidRPr="005B5E84" w:rsidRDefault="00043FCD" w:rsidP="00043FCD">
      <w:pPr>
        <w:spacing w:after="0" w:line="240" w:lineRule="auto"/>
        <w:rPr>
          <w:rFonts w:ascii="Times New Roman" w:eastAsia="Times New Roman" w:hAnsi="Times New Roman" w:cs="Times New Roman"/>
          <w:sz w:val="24"/>
          <w:szCs w:val="24"/>
          <w:lang w:val="en"/>
        </w:rPr>
      </w:pPr>
    </w:p>
    <w:p w14:paraId="3643AE8D" w14:textId="4C2C6473" w:rsidR="009402E3" w:rsidRPr="005B5E84" w:rsidRDefault="009402E3" w:rsidP="00043FCD">
      <w:pPr>
        <w:pStyle w:val="ListParagraph"/>
        <w:numPr>
          <w:ilvl w:val="0"/>
          <w:numId w:val="4"/>
        </w:num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Briefly identify the possible alternatives (including those that are totally unacceptable) for quantifying the cost of the land and briefly support your choice. </w:t>
      </w:r>
    </w:p>
    <w:p w14:paraId="440EBCBC" w14:textId="77777777" w:rsidR="00043FCD" w:rsidRPr="005B5E84" w:rsidRDefault="00043FCD" w:rsidP="00043FCD">
      <w:pPr>
        <w:pStyle w:val="BodyLarge"/>
        <w:tabs>
          <w:tab w:val="left" w:pos="0"/>
        </w:tabs>
        <w:spacing w:before="120"/>
        <w:ind w:right="90"/>
        <w:rPr>
          <w:rFonts w:ascii="Times New Roman" w:hAnsi="Times New Roman"/>
          <w:b w:val="0"/>
          <w:sz w:val="24"/>
          <w:szCs w:val="24"/>
        </w:rPr>
      </w:pPr>
      <w:r w:rsidRPr="005B5E84">
        <w:rPr>
          <w:rFonts w:ascii="Times New Roman" w:hAnsi="Times New Roman"/>
          <w:b w:val="0"/>
          <w:sz w:val="24"/>
          <w:szCs w:val="24"/>
        </w:rPr>
        <w:t>One might use the cost of treasury stock. However, this is not a rel</w:t>
      </w:r>
      <w:r w:rsidRPr="005B5E84">
        <w:rPr>
          <w:rFonts w:ascii="Times New Roman" w:hAnsi="Times New Roman"/>
          <w:b w:val="0"/>
          <w:sz w:val="24"/>
          <w:szCs w:val="24"/>
        </w:rPr>
        <w:t>e</w:t>
      </w:r>
      <w:r w:rsidRPr="005B5E84">
        <w:rPr>
          <w:rFonts w:ascii="Times New Roman" w:hAnsi="Times New Roman"/>
          <w:b w:val="0"/>
          <w:sz w:val="24"/>
          <w:szCs w:val="24"/>
        </w:rPr>
        <w:t>vant measure of this economic event. Rather, it is a measure of a prior, unrelated event. The appraised value of the land is a reasonable alternative (if based on appropriate fair value estimation techniques). However, it is an appraisal as o</w:t>
      </w:r>
      <w:r w:rsidRPr="005B5E84">
        <w:rPr>
          <w:rFonts w:ascii="Times New Roman" w:hAnsi="Times New Roman"/>
          <w:b w:val="0"/>
          <w:sz w:val="24"/>
          <w:szCs w:val="24"/>
        </w:rPr>
        <w:t>p</w:t>
      </w:r>
      <w:r w:rsidRPr="005B5E84">
        <w:rPr>
          <w:rFonts w:ascii="Times New Roman" w:hAnsi="Times New Roman"/>
          <w:b w:val="0"/>
          <w:sz w:val="24"/>
          <w:szCs w:val="24"/>
        </w:rPr>
        <w:t>posed to a market-determined price. The trading price of the stock is probably the best measure of fair value in this transaction.</w:t>
      </w:r>
    </w:p>
    <w:p w14:paraId="016CF62A" w14:textId="77777777" w:rsidR="00043FCD" w:rsidRPr="005B5E84" w:rsidRDefault="00043FCD" w:rsidP="00043FCD">
      <w:pPr>
        <w:spacing w:after="0" w:line="240" w:lineRule="auto"/>
        <w:rPr>
          <w:rFonts w:ascii="Times New Roman" w:eastAsia="Times New Roman" w:hAnsi="Times New Roman" w:cs="Times New Roman"/>
          <w:sz w:val="24"/>
          <w:szCs w:val="24"/>
          <w:lang w:val="en"/>
        </w:rPr>
      </w:pPr>
    </w:p>
    <w:p w14:paraId="5D8C23DF" w14:textId="77777777" w:rsidR="009402E3" w:rsidRPr="005B5E84" w:rsidRDefault="009402E3" w:rsidP="00043FCD">
      <w:pPr>
        <w:jc w:val="center"/>
        <w:rPr>
          <w:rFonts w:ascii="Times New Roman" w:hAnsi="Times New Roman" w:cs="Times New Roman"/>
          <w:b/>
          <w:bCs/>
          <w:sz w:val="24"/>
          <w:szCs w:val="24"/>
          <w:u w:val="single"/>
          <w:lang w:val="en-US"/>
        </w:rPr>
      </w:pPr>
    </w:p>
    <w:p w14:paraId="64491B3E"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bCs/>
          <w:sz w:val="24"/>
          <w:szCs w:val="24"/>
          <w:u w:val="single"/>
          <w:lang w:val="en"/>
        </w:rPr>
        <w:t>E15-6 (L01,2)</w:t>
      </w:r>
      <w:r w:rsidRPr="005B5E84">
        <w:rPr>
          <w:rFonts w:ascii="Times New Roman" w:eastAsia="Times New Roman" w:hAnsi="Times New Roman" w:cs="Times New Roman"/>
          <w:b/>
          <w:sz w:val="24"/>
          <w:szCs w:val="24"/>
          <w:lang w:val="en"/>
        </w:rPr>
        <w:t xml:space="preserve"> (Stock Issuances and Repurchase) Lindsey Hunter Corporation is authorized to issue 50,000 shares of $5 par value common stock. During 2017, Lindsey Hunter took part in the following selected transactions. </w:t>
      </w:r>
    </w:p>
    <w:p w14:paraId="63A715AE"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1. Issued 5,000 shares of stock at $45 per share, less costs related to the issuance of the stock totaling $7,000. </w:t>
      </w:r>
    </w:p>
    <w:p w14:paraId="1BF78D3A"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2. Issued 1,000 shares of stock for land appraised at $50,000. The stock was actively traded on a national stock exchange at approximately $46 per share on the date of issuance. </w:t>
      </w:r>
    </w:p>
    <w:p w14:paraId="02F1BBD2"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3. Purchased 500 shares of treasury stock at $43 per share. The treasury shares purchased were issued in 2013 at $40 per share.</w:t>
      </w:r>
    </w:p>
    <w:p w14:paraId="0EBF2149"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p>
    <w:p w14:paraId="556CB7A0"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 Instructions </w:t>
      </w:r>
    </w:p>
    <w:p w14:paraId="46CD5841"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(a) Prepare the journal entry to record item 1. </w:t>
      </w:r>
    </w:p>
    <w:p w14:paraId="4EBF9B5E" w14:textId="77777777"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(b) Prepare the journal entry to record item 2. </w:t>
      </w:r>
    </w:p>
    <w:p w14:paraId="27B83240" w14:textId="088D0212" w:rsidR="009402E3" w:rsidRPr="005B5E84" w:rsidRDefault="009402E3" w:rsidP="009402E3">
      <w:pPr>
        <w:spacing w:after="0" w:line="240" w:lineRule="auto"/>
        <w:rPr>
          <w:rFonts w:ascii="Times New Roman" w:eastAsia="Times New Roman" w:hAnsi="Times New Roman" w:cs="Times New Roman"/>
          <w:b/>
          <w:sz w:val="24"/>
          <w:szCs w:val="24"/>
          <w:lang w:val="en"/>
        </w:rPr>
      </w:pPr>
      <w:r w:rsidRPr="005B5E84">
        <w:rPr>
          <w:rFonts w:ascii="Times New Roman" w:eastAsia="Times New Roman" w:hAnsi="Times New Roman" w:cs="Times New Roman"/>
          <w:b/>
          <w:sz w:val="24"/>
          <w:szCs w:val="24"/>
          <w:lang w:val="en"/>
        </w:rPr>
        <w:t xml:space="preserve">(c) Prepare the journal entry to record item 3 using the cost method. </w:t>
      </w:r>
    </w:p>
    <w:p w14:paraId="24952FC0" w14:textId="77777777" w:rsidR="005B5E84" w:rsidRPr="005B5E84" w:rsidRDefault="005B5E84" w:rsidP="009402E3">
      <w:pPr>
        <w:spacing w:after="0" w:line="240" w:lineRule="auto"/>
        <w:rPr>
          <w:rFonts w:ascii="Times New Roman" w:eastAsia="Times New Roman" w:hAnsi="Times New Roman" w:cs="Times New Roman"/>
          <w:sz w:val="24"/>
          <w:szCs w:val="24"/>
          <w:lang w:val="en"/>
        </w:rPr>
      </w:pPr>
    </w:p>
    <w:p w14:paraId="7E944174" w14:textId="3045A3DB" w:rsidR="005B5E84" w:rsidRPr="005B5E84" w:rsidRDefault="005B5E84" w:rsidP="005B5E84">
      <w:pPr>
        <w:pStyle w:val="ListParagraph"/>
        <w:numPr>
          <w:ilvl w:val="0"/>
          <w:numId w:val="6"/>
        </w:numPr>
        <w:rPr>
          <w:rFonts w:ascii="Times New Roman" w:hAnsi="Times New Roman" w:cs="Times New Roman"/>
          <w:sz w:val="24"/>
          <w:szCs w:val="24"/>
        </w:rPr>
      </w:pPr>
      <w:r w:rsidRPr="005B5E84">
        <w:rPr>
          <w:rFonts w:ascii="Times New Roman" w:hAnsi="Times New Roman" w:cs="Times New Roman"/>
          <w:sz w:val="24"/>
          <w:szCs w:val="24"/>
        </w:rPr>
        <w:t xml:space="preserve">Cash [(5,000 shares X $45 market price/share) – $7,000 of issue costs] </w:t>
      </w:r>
      <w:r w:rsidRPr="005B5E84">
        <w:rPr>
          <w:rFonts w:ascii="Times New Roman" w:hAnsi="Times New Roman" w:cs="Times New Roman"/>
          <w:sz w:val="24"/>
          <w:szCs w:val="24"/>
          <w:lang w:val="en-US"/>
        </w:rPr>
        <w:t xml:space="preserve">            </w:t>
      </w:r>
      <w:r w:rsidRPr="005B5E84">
        <w:rPr>
          <w:rFonts w:ascii="Times New Roman" w:hAnsi="Times New Roman" w:cs="Times New Roman"/>
          <w:sz w:val="24"/>
          <w:szCs w:val="24"/>
        </w:rPr>
        <w:t xml:space="preserve">218,000 </w:t>
      </w:r>
    </w:p>
    <w:p w14:paraId="202725FB" w14:textId="77777777" w:rsidR="005B5E84" w:rsidRPr="005B5E84" w:rsidRDefault="005B5E84" w:rsidP="005B5E84">
      <w:pPr>
        <w:rPr>
          <w:rFonts w:ascii="Times New Roman" w:hAnsi="Times New Roman" w:cs="Times New Roman"/>
          <w:sz w:val="24"/>
          <w:szCs w:val="24"/>
        </w:rPr>
      </w:pPr>
      <w:r w:rsidRPr="005B5E84">
        <w:rPr>
          <w:rFonts w:ascii="Times New Roman" w:hAnsi="Times New Roman" w:cs="Times New Roman"/>
          <w:sz w:val="24"/>
          <w:szCs w:val="24"/>
        </w:rPr>
        <w:t xml:space="preserve">Common Stock (5,000 shares X $5 par value/share) </w:t>
      </w:r>
      <w:r w:rsidRPr="005B5E84">
        <w:rPr>
          <w:rFonts w:ascii="Times New Roman" w:hAnsi="Times New Roman" w:cs="Times New Roman"/>
          <w:sz w:val="24"/>
          <w:szCs w:val="24"/>
          <w:lang w:val="en-US"/>
        </w:rPr>
        <w:t xml:space="preserve">           </w:t>
      </w:r>
      <w:r w:rsidRPr="005B5E84">
        <w:rPr>
          <w:rFonts w:ascii="Times New Roman" w:hAnsi="Times New Roman" w:cs="Times New Roman"/>
          <w:sz w:val="24"/>
          <w:szCs w:val="24"/>
        </w:rPr>
        <w:t xml:space="preserve">25,000 </w:t>
      </w:r>
    </w:p>
    <w:p w14:paraId="36B0272B" w14:textId="019061E1" w:rsidR="005B5E84" w:rsidRPr="005B5E84" w:rsidRDefault="005B5E84" w:rsidP="005B5E84">
      <w:pPr>
        <w:rPr>
          <w:rFonts w:ascii="Times New Roman" w:hAnsi="Times New Roman" w:cs="Times New Roman"/>
          <w:sz w:val="24"/>
          <w:szCs w:val="24"/>
        </w:rPr>
      </w:pPr>
      <w:r w:rsidRPr="005B5E84">
        <w:rPr>
          <w:rFonts w:ascii="Times New Roman" w:hAnsi="Times New Roman" w:cs="Times New Roman"/>
          <w:sz w:val="24"/>
          <w:szCs w:val="24"/>
        </w:rPr>
        <w:t xml:space="preserve">Paid-in Capital in Excess of Par—Common Stock (plug) </w:t>
      </w:r>
      <w:r w:rsidRPr="005B5E84">
        <w:rPr>
          <w:rFonts w:ascii="Times New Roman" w:hAnsi="Times New Roman" w:cs="Times New Roman"/>
          <w:sz w:val="24"/>
          <w:szCs w:val="24"/>
          <w:lang w:val="en-US"/>
        </w:rPr>
        <w:t xml:space="preserve">     </w:t>
      </w:r>
      <w:r w:rsidRPr="005B5E84">
        <w:rPr>
          <w:rFonts w:ascii="Times New Roman" w:hAnsi="Times New Roman" w:cs="Times New Roman"/>
          <w:sz w:val="24"/>
          <w:szCs w:val="24"/>
        </w:rPr>
        <w:t xml:space="preserve">193,000 </w:t>
      </w:r>
    </w:p>
    <w:p w14:paraId="44895DA3" w14:textId="258863D5" w:rsidR="005B5E84" w:rsidRPr="005B5E84" w:rsidRDefault="005B5E84" w:rsidP="005B5E84">
      <w:pPr>
        <w:rPr>
          <w:rFonts w:ascii="Times New Roman" w:hAnsi="Times New Roman" w:cs="Times New Roman"/>
          <w:sz w:val="24"/>
          <w:szCs w:val="24"/>
        </w:rPr>
      </w:pPr>
      <w:r w:rsidRPr="005B5E84">
        <w:rPr>
          <w:rFonts w:ascii="Times New Roman" w:hAnsi="Times New Roman" w:cs="Times New Roman"/>
          <w:sz w:val="24"/>
          <w:szCs w:val="24"/>
        </w:rPr>
        <w:t xml:space="preserve">(b) </w:t>
      </w:r>
      <w:r w:rsidRPr="005B5E84">
        <w:rPr>
          <w:rFonts w:ascii="Times New Roman" w:hAnsi="Times New Roman" w:cs="Times New Roman"/>
          <w:sz w:val="24"/>
          <w:szCs w:val="24"/>
          <w:lang w:val="en-US"/>
        </w:rPr>
        <w:t xml:space="preserve"> </w:t>
      </w:r>
      <w:r w:rsidRPr="005B5E84">
        <w:rPr>
          <w:rFonts w:ascii="Times New Roman" w:hAnsi="Times New Roman" w:cs="Times New Roman"/>
          <w:sz w:val="24"/>
          <w:szCs w:val="24"/>
        </w:rPr>
        <w:t xml:space="preserve">Land (1,000 shares X $46 market price/share) </w:t>
      </w:r>
      <w:r w:rsidRPr="005B5E84">
        <w:rPr>
          <w:rFonts w:ascii="Times New Roman" w:hAnsi="Times New Roman" w:cs="Times New Roman"/>
          <w:sz w:val="24"/>
          <w:szCs w:val="24"/>
          <w:lang w:val="en-US"/>
        </w:rPr>
        <w:t xml:space="preserve">               </w:t>
      </w:r>
      <w:r w:rsidRPr="005B5E84">
        <w:rPr>
          <w:rFonts w:ascii="Times New Roman" w:hAnsi="Times New Roman" w:cs="Times New Roman"/>
          <w:sz w:val="24"/>
          <w:szCs w:val="24"/>
        </w:rPr>
        <w:t xml:space="preserve">46,000 </w:t>
      </w:r>
    </w:p>
    <w:p w14:paraId="41A06D8E" w14:textId="77777777" w:rsidR="005B5E84" w:rsidRPr="005B5E84" w:rsidRDefault="005B5E84" w:rsidP="005B5E84">
      <w:pPr>
        <w:rPr>
          <w:rFonts w:ascii="Times New Roman" w:hAnsi="Times New Roman" w:cs="Times New Roman"/>
          <w:sz w:val="24"/>
          <w:szCs w:val="24"/>
        </w:rPr>
      </w:pPr>
      <w:r w:rsidRPr="005B5E84">
        <w:rPr>
          <w:rFonts w:ascii="Times New Roman" w:hAnsi="Times New Roman" w:cs="Times New Roman"/>
          <w:sz w:val="24"/>
          <w:szCs w:val="24"/>
        </w:rPr>
        <w:t xml:space="preserve">Common Stock (1,000 shares X $5 par value/share) </w:t>
      </w:r>
      <w:r w:rsidRPr="005B5E84">
        <w:rPr>
          <w:rFonts w:ascii="Times New Roman" w:hAnsi="Times New Roman" w:cs="Times New Roman"/>
          <w:sz w:val="24"/>
          <w:szCs w:val="24"/>
          <w:lang w:val="en-US"/>
        </w:rPr>
        <w:t xml:space="preserve">             </w:t>
      </w:r>
      <w:r w:rsidRPr="005B5E84">
        <w:rPr>
          <w:rFonts w:ascii="Times New Roman" w:hAnsi="Times New Roman" w:cs="Times New Roman"/>
          <w:sz w:val="24"/>
          <w:szCs w:val="24"/>
        </w:rPr>
        <w:t xml:space="preserve">5,000 </w:t>
      </w:r>
    </w:p>
    <w:p w14:paraId="36738673" w14:textId="77777777" w:rsidR="005B5E84" w:rsidRPr="005B5E84" w:rsidRDefault="005B5E84" w:rsidP="005B5E84">
      <w:pPr>
        <w:rPr>
          <w:rFonts w:ascii="Times New Roman" w:hAnsi="Times New Roman" w:cs="Times New Roman"/>
          <w:sz w:val="24"/>
          <w:szCs w:val="24"/>
        </w:rPr>
      </w:pPr>
      <w:r w:rsidRPr="005B5E84">
        <w:rPr>
          <w:rFonts w:ascii="Times New Roman" w:hAnsi="Times New Roman" w:cs="Times New Roman"/>
          <w:sz w:val="24"/>
          <w:szCs w:val="24"/>
        </w:rPr>
        <w:t xml:space="preserve">Paid-in Capital in Excess of Par—Common Stock (plug) </w:t>
      </w:r>
      <w:r w:rsidRPr="005B5E84">
        <w:rPr>
          <w:rFonts w:ascii="Times New Roman" w:hAnsi="Times New Roman" w:cs="Times New Roman"/>
          <w:sz w:val="24"/>
          <w:szCs w:val="24"/>
          <w:lang w:val="en-US"/>
        </w:rPr>
        <w:t xml:space="preserve">       </w:t>
      </w:r>
      <w:r w:rsidRPr="005B5E84">
        <w:rPr>
          <w:rFonts w:ascii="Times New Roman" w:hAnsi="Times New Roman" w:cs="Times New Roman"/>
          <w:sz w:val="24"/>
          <w:szCs w:val="24"/>
        </w:rPr>
        <w:t xml:space="preserve">41,000 </w:t>
      </w:r>
    </w:p>
    <w:p w14:paraId="6DD5B878" w14:textId="77777777" w:rsidR="005B5E84" w:rsidRPr="005B5E84" w:rsidRDefault="005B5E84" w:rsidP="005B5E84">
      <w:pPr>
        <w:rPr>
          <w:rFonts w:ascii="Times New Roman" w:hAnsi="Times New Roman" w:cs="Times New Roman"/>
          <w:sz w:val="24"/>
          <w:szCs w:val="24"/>
        </w:rPr>
      </w:pPr>
      <w:r w:rsidRPr="005B5E84">
        <w:rPr>
          <w:rFonts w:ascii="Times New Roman" w:hAnsi="Times New Roman" w:cs="Times New Roman"/>
          <w:sz w:val="24"/>
          <w:szCs w:val="24"/>
        </w:rPr>
        <w:t xml:space="preserve">Note: The fair value of the stock ($46,000) is used to value the exchange because it is a more objective measure than the appraised value of the land ($50,000). </w:t>
      </w:r>
    </w:p>
    <w:p w14:paraId="4748B201" w14:textId="77777777" w:rsidR="005B5E84" w:rsidRPr="005B5E84" w:rsidRDefault="005B5E84" w:rsidP="005B5E84">
      <w:pPr>
        <w:rPr>
          <w:rFonts w:ascii="Times New Roman" w:hAnsi="Times New Roman" w:cs="Times New Roman"/>
          <w:sz w:val="24"/>
          <w:szCs w:val="24"/>
        </w:rPr>
      </w:pPr>
      <w:r w:rsidRPr="005B5E84">
        <w:rPr>
          <w:rFonts w:ascii="Times New Roman" w:hAnsi="Times New Roman" w:cs="Times New Roman"/>
          <w:sz w:val="24"/>
          <w:szCs w:val="24"/>
        </w:rPr>
        <w:t xml:space="preserve">(c) Treasury Stock (500 shares X $43 cost/share) </w:t>
      </w:r>
      <w:r w:rsidRPr="005B5E84">
        <w:rPr>
          <w:rFonts w:ascii="Times New Roman" w:hAnsi="Times New Roman" w:cs="Times New Roman"/>
          <w:sz w:val="24"/>
          <w:szCs w:val="24"/>
          <w:lang w:val="en-US"/>
        </w:rPr>
        <w:t xml:space="preserve">       </w:t>
      </w:r>
      <w:r w:rsidRPr="005B5E84">
        <w:rPr>
          <w:rFonts w:ascii="Times New Roman" w:hAnsi="Times New Roman" w:cs="Times New Roman"/>
          <w:sz w:val="24"/>
          <w:szCs w:val="24"/>
        </w:rPr>
        <w:t xml:space="preserve">21,500 </w:t>
      </w:r>
    </w:p>
    <w:p w14:paraId="606C9791" w14:textId="362755FA" w:rsidR="009402E3" w:rsidRPr="005B5E84" w:rsidRDefault="005B5E84" w:rsidP="005B5E84">
      <w:pPr>
        <w:rPr>
          <w:rFonts w:ascii="Times New Roman" w:hAnsi="Times New Roman" w:cs="Times New Roman"/>
          <w:b/>
          <w:bCs/>
          <w:sz w:val="24"/>
          <w:szCs w:val="24"/>
          <w:u w:val="single"/>
          <w:lang w:val="en-US"/>
        </w:rPr>
      </w:pPr>
      <w:r w:rsidRPr="005B5E84">
        <w:rPr>
          <w:rFonts w:ascii="Times New Roman" w:hAnsi="Times New Roman" w:cs="Times New Roman"/>
          <w:sz w:val="24"/>
          <w:szCs w:val="24"/>
        </w:rPr>
        <w:t xml:space="preserve">Cash </w:t>
      </w:r>
      <w:r w:rsidRPr="005B5E84">
        <w:rPr>
          <w:rFonts w:ascii="Times New Roman" w:hAnsi="Times New Roman" w:cs="Times New Roman"/>
          <w:sz w:val="24"/>
          <w:szCs w:val="24"/>
          <w:lang w:val="en-US"/>
        </w:rPr>
        <w:t>=</w:t>
      </w:r>
      <w:r w:rsidRPr="005B5E84">
        <w:rPr>
          <w:rFonts w:ascii="Times New Roman" w:hAnsi="Times New Roman" w:cs="Times New Roman"/>
          <w:sz w:val="24"/>
          <w:szCs w:val="24"/>
        </w:rPr>
        <w:t>21,500</w:t>
      </w:r>
    </w:p>
    <w:sectPr w:rsidR="009402E3" w:rsidRPr="005B5E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22154"/>
    <w:multiLevelType w:val="hybridMultilevel"/>
    <w:tmpl w:val="255A43C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A1D5B8E"/>
    <w:multiLevelType w:val="hybridMultilevel"/>
    <w:tmpl w:val="758CF1E2"/>
    <w:lvl w:ilvl="0" w:tplc="9F2CF6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3C5529"/>
    <w:multiLevelType w:val="hybridMultilevel"/>
    <w:tmpl w:val="5870122C"/>
    <w:lvl w:ilvl="0" w:tplc="9294D1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1A1170"/>
    <w:multiLevelType w:val="hybridMultilevel"/>
    <w:tmpl w:val="FE2A28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0A229E"/>
    <w:multiLevelType w:val="hybridMultilevel"/>
    <w:tmpl w:val="5DE6D5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AA2F35"/>
    <w:multiLevelType w:val="hybridMultilevel"/>
    <w:tmpl w:val="08B8D906"/>
    <w:lvl w:ilvl="0" w:tplc="818E882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2E3"/>
    <w:rsid w:val="00043FCD"/>
    <w:rsid w:val="000F75AE"/>
    <w:rsid w:val="005B5E84"/>
    <w:rsid w:val="006E36A2"/>
    <w:rsid w:val="00746081"/>
    <w:rsid w:val="009402E3"/>
    <w:rsid w:val="0097060C"/>
    <w:rsid w:val="00EC029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88C3A"/>
  <w15:chartTrackingRefBased/>
  <w15:docId w15:val="{14A2C9EE-29DB-4E7E-A58A-84BBFDAF6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2E3"/>
    <w:pPr>
      <w:ind w:left="720"/>
      <w:contextualSpacing/>
    </w:pPr>
  </w:style>
  <w:style w:type="paragraph" w:styleId="NormalWeb">
    <w:name w:val="Normal (Web)"/>
    <w:basedOn w:val="Normal"/>
    <w:uiPriority w:val="99"/>
    <w:semiHidden/>
    <w:unhideWhenUsed/>
    <w:rsid w:val="0097060C"/>
    <w:pPr>
      <w:spacing w:before="100" w:beforeAutospacing="1" w:after="100" w:afterAutospacing="1" w:line="240" w:lineRule="auto"/>
    </w:pPr>
    <w:rPr>
      <w:rFonts w:ascii="Times New Roman" w:eastAsia="Times New Roman" w:hAnsi="Times New Roman" w:cs="Times New Roman"/>
      <w:sz w:val="24"/>
      <w:szCs w:val="24"/>
      <w:lang/>
    </w:rPr>
  </w:style>
  <w:style w:type="character" w:customStyle="1" w:styleId="termtext">
    <w:name w:val="termtext"/>
    <w:basedOn w:val="DefaultParagraphFont"/>
    <w:rsid w:val="00746081"/>
  </w:style>
  <w:style w:type="character" w:styleId="Emphasis">
    <w:name w:val="Emphasis"/>
    <w:basedOn w:val="DefaultParagraphFont"/>
    <w:uiPriority w:val="20"/>
    <w:qFormat/>
    <w:rsid w:val="00746081"/>
    <w:rPr>
      <w:i/>
      <w:iCs/>
    </w:rPr>
  </w:style>
  <w:style w:type="paragraph" w:customStyle="1" w:styleId="BodyLarge">
    <w:name w:val="Body (Large)"/>
    <w:basedOn w:val="Normal"/>
    <w:rsid w:val="00043FCD"/>
    <w:pPr>
      <w:spacing w:after="0" w:line="320" w:lineRule="exact"/>
    </w:pPr>
    <w:rPr>
      <w:rFonts w:ascii="Helvetica" w:eastAsia="Times New Roman" w:hAnsi="Helvetica" w:cs="Times New Roman"/>
      <w:b/>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462111">
      <w:bodyDiv w:val="1"/>
      <w:marLeft w:val="0"/>
      <w:marRight w:val="0"/>
      <w:marTop w:val="0"/>
      <w:marBottom w:val="0"/>
      <w:divBdr>
        <w:top w:val="none" w:sz="0" w:space="0" w:color="auto"/>
        <w:left w:val="none" w:sz="0" w:space="0" w:color="auto"/>
        <w:bottom w:val="none" w:sz="0" w:space="0" w:color="auto"/>
        <w:right w:val="none" w:sz="0" w:space="0" w:color="auto"/>
      </w:divBdr>
      <w:divsChild>
        <w:div w:id="2006013328">
          <w:marLeft w:val="0"/>
          <w:marRight w:val="0"/>
          <w:marTop w:val="0"/>
          <w:marBottom w:val="0"/>
          <w:divBdr>
            <w:top w:val="none" w:sz="0" w:space="0" w:color="auto"/>
            <w:left w:val="none" w:sz="0" w:space="0" w:color="auto"/>
            <w:bottom w:val="none" w:sz="0" w:space="0" w:color="auto"/>
            <w:right w:val="none" w:sz="0" w:space="0" w:color="auto"/>
          </w:divBdr>
          <w:divsChild>
            <w:div w:id="9937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517223">
      <w:bodyDiv w:val="1"/>
      <w:marLeft w:val="0"/>
      <w:marRight w:val="0"/>
      <w:marTop w:val="0"/>
      <w:marBottom w:val="0"/>
      <w:divBdr>
        <w:top w:val="none" w:sz="0" w:space="0" w:color="auto"/>
        <w:left w:val="none" w:sz="0" w:space="0" w:color="auto"/>
        <w:bottom w:val="none" w:sz="0" w:space="0" w:color="auto"/>
        <w:right w:val="none" w:sz="0" w:space="0" w:color="auto"/>
      </w:divBdr>
      <w:divsChild>
        <w:div w:id="746535941">
          <w:marLeft w:val="0"/>
          <w:marRight w:val="0"/>
          <w:marTop w:val="0"/>
          <w:marBottom w:val="0"/>
          <w:divBdr>
            <w:top w:val="none" w:sz="0" w:space="0" w:color="auto"/>
            <w:left w:val="none" w:sz="0" w:space="0" w:color="auto"/>
            <w:bottom w:val="none" w:sz="0" w:space="0" w:color="auto"/>
            <w:right w:val="none" w:sz="0" w:space="0" w:color="auto"/>
          </w:divBdr>
          <w:divsChild>
            <w:div w:id="214153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312376">
      <w:bodyDiv w:val="1"/>
      <w:marLeft w:val="0"/>
      <w:marRight w:val="0"/>
      <w:marTop w:val="0"/>
      <w:marBottom w:val="0"/>
      <w:divBdr>
        <w:top w:val="none" w:sz="0" w:space="0" w:color="auto"/>
        <w:left w:val="none" w:sz="0" w:space="0" w:color="auto"/>
        <w:bottom w:val="none" w:sz="0" w:space="0" w:color="auto"/>
        <w:right w:val="none" w:sz="0" w:space="0" w:color="auto"/>
      </w:divBdr>
      <w:divsChild>
        <w:div w:id="23361879">
          <w:marLeft w:val="0"/>
          <w:marRight w:val="0"/>
          <w:marTop w:val="0"/>
          <w:marBottom w:val="0"/>
          <w:divBdr>
            <w:top w:val="none" w:sz="0" w:space="0" w:color="auto"/>
            <w:left w:val="none" w:sz="0" w:space="0" w:color="auto"/>
            <w:bottom w:val="none" w:sz="0" w:space="0" w:color="auto"/>
            <w:right w:val="none" w:sz="0" w:space="0" w:color="auto"/>
          </w:divBdr>
          <w:divsChild>
            <w:div w:id="10042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436560">
      <w:bodyDiv w:val="1"/>
      <w:marLeft w:val="0"/>
      <w:marRight w:val="0"/>
      <w:marTop w:val="0"/>
      <w:marBottom w:val="0"/>
      <w:divBdr>
        <w:top w:val="none" w:sz="0" w:space="0" w:color="auto"/>
        <w:left w:val="none" w:sz="0" w:space="0" w:color="auto"/>
        <w:bottom w:val="none" w:sz="0" w:space="0" w:color="auto"/>
        <w:right w:val="none" w:sz="0" w:space="0" w:color="auto"/>
      </w:divBdr>
      <w:divsChild>
        <w:div w:id="737096425">
          <w:marLeft w:val="0"/>
          <w:marRight w:val="0"/>
          <w:marTop w:val="0"/>
          <w:marBottom w:val="0"/>
          <w:divBdr>
            <w:top w:val="none" w:sz="0" w:space="0" w:color="auto"/>
            <w:left w:val="none" w:sz="0" w:space="0" w:color="auto"/>
            <w:bottom w:val="none" w:sz="0" w:space="0" w:color="auto"/>
            <w:right w:val="none" w:sz="0" w:space="0" w:color="auto"/>
          </w:divBdr>
          <w:divsChild>
            <w:div w:id="17045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397977">
      <w:bodyDiv w:val="1"/>
      <w:marLeft w:val="0"/>
      <w:marRight w:val="0"/>
      <w:marTop w:val="0"/>
      <w:marBottom w:val="0"/>
      <w:divBdr>
        <w:top w:val="none" w:sz="0" w:space="0" w:color="auto"/>
        <w:left w:val="none" w:sz="0" w:space="0" w:color="auto"/>
        <w:bottom w:val="none" w:sz="0" w:space="0" w:color="auto"/>
        <w:right w:val="none" w:sz="0" w:space="0" w:color="auto"/>
      </w:divBdr>
      <w:divsChild>
        <w:div w:id="299580955">
          <w:marLeft w:val="0"/>
          <w:marRight w:val="0"/>
          <w:marTop w:val="0"/>
          <w:marBottom w:val="0"/>
          <w:divBdr>
            <w:top w:val="none" w:sz="0" w:space="0" w:color="auto"/>
            <w:left w:val="none" w:sz="0" w:space="0" w:color="auto"/>
            <w:bottom w:val="none" w:sz="0" w:space="0" w:color="auto"/>
            <w:right w:val="none" w:sz="0" w:space="0" w:color="auto"/>
          </w:divBdr>
          <w:divsChild>
            <w:div w:id="127331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37050">
      <w:bodyDiv w:val="1"/>
      <w:marLeft w:val="0"/>
      <w:marRight w:val="0"/>
      <w:marTop w:val="0"/>
      <w:marBottom w:val="0"/>
      <w:divBdr>
        <w:top w:val="none" w:sz="0" w:space="0" w:color="auto"/>
        <w:left w:val="none" w:sz="0" w:space="0" w:color="auto"/>
        <w:bottom w:val="none" w:sz="0" w:space="0" w:color="auto"/>
        <w:right w:val="none" w:sz="0" w:space="0" w:color="auto"/>
      </w:divBdr>
      <w:divsChild>
        <w:div w:id="1273778760">
          <w:marLeft w:val="0"/>
          <w:marRight w:val="0"/>
          <w:marTop w:val="0"/>
          <w:marBottom w:val="0"/>
          <w:divBdr>
            <w:top w:val="none" w:sz="0" w:space="0" w:color="auto"/>
            <w:left w:val="none" w:sz="0" w:space="0" w:color="auto"/>
            <w:bottom w:val="none" w:sz="0" w:space="0" w:color="auto"/>
            <w:right w:val="none" w:sz="0" w:space="0" w:color="auto"/>
          </w:divBdr>
          <w:divsChild>
            <w:div w:id="72923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465926">
      <w:bodyDiv w:val="1"/>
      <w:marLeft w:val="0"/>
      <w:marRight w:val="0"/>
      <w:marTop w:val="0"/>
      <w:marBottom w:val="0"/>
      <w:divBdr>
        <w:top w:val="none" w:sz="0" w:space="0" w:color="auto"/>
        <w:left w:val="none" w:sz="0" w:space="0" w:color="auto"/>
        <w:bottom w:val="none" w:sz="0" w:space="0" w:color="auto"/>
        <w:right w:val="none" w:sz="0" w:space="0" w:color="auto"/>
      </w:divBdr>
      <w:divsChild>
        <w:div w:id="1380321019">
          <w:marLeft w:val="0"/>
          <w:marRight w:val="0"/>
          <w:marTop w:val="0"/>
          <w:marBottom w:val="0"/>
          <w:divBdr>
            <w:top w:val="none" w:sz="0" w:space="0" w:color="auto"/>
            <w:left w:val="none" w:sz="0" w:space="0" w:color="auto"/>
            <w:bottom w:val="none" w:sz="0" w:space="0" w:color="auto"/>
            <w:right w:val="none" w:sz="0" w:space="0" w:color="auto"/>
          </w:divBdr>
          <w:divsChild>
            <w:div w:id="42396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22907">
      <w:bodyDiv w:val="1"/>
      <w:marLeft w:val="0"/>
      <w:marRight w:val="0"/>
      <w:marTop w:val="0"/>
      <w:marBottom w:val="0"/>
      <w:divBdr>
        <w:top w:val="none" w:sz="0" w:space="0" w:color="auto"/>
        <w:left w:val="none" w:sz="0" w:space="0" w:color="auto"/>
        <w:bottom w:val="none" w:sz="0" w:space="0" w:color="auto"/>
        <w:right w:val="none" w:sz="0" w:space="0" w:color="auto"/>
      </w:divBdr>
      <w:divsChild>
        <w:div w:id="1574392059">
          <w:marLeft w:val="0"/>
          <w:marRight w:val="0"/>
          <w:marTop w:val="0"/>
          <w:marBottom w:val="0"/>
          <w:divBdr>
            <w:top w:val="none" w:sz="0" w:space="0" w:color="auto"/>
            <w:left w:val="none" w:sz="0" w:space="0" w:color="auto"/>
            <w:bottom w:val="none" w:sz="0" w:space="0" w:color="auto"/>
            <w:right w:val="none" w:sz="0" w:space="0" w:color="auto"/>
          </w:divBdr>
          <w:divsChild>
            <w:div w:id="113209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700224">
      <w:bodyDiv w:val="1"/>
      <w:marLeft w:val="0"/>
      <w:marRight w:val="0"/>
      <w:marTop w:val="0"/>
      <w:marBottom w:val="0"/>
      <w:divBdr>
        <w:top w:val="none" w:sz="0" w:space="0" w:color="auto"/>
        <w:left w:val="none" w:sz="0" w:space="0" w:color="auto"/>
        <w:bottom w:val="none" w:sz="0" w:space="0" w:color="auto"/>
        <w:right w:val="none" w:sz="0" w:space="0" w:color="auto"/>
      </w:divBdr>
      <w:divsChild>
        <w:div w:id="1803500824">
          <w:marLeft w:val="0"/>
          <w:marRight w:val="0"/>
          <w:marTop w:val="0"/>
          <w:marBottom w:val="0"/>
          <w:divBdr>
            <w:top w:val="none" w:sz="0" w:space="0" w:color="auto"/>
            <w:left w:val="none" w:sz="0" w:space="0" w:color="auto"/>
            <w:bottom w:val="none" w:sz="0" w:space="0" w:color="auto"/>
            <w:right w:val="none" w:sz="0" w:space="0" w:color="auto"/>
          </w:divBdr>
          <w:divsChild>
            <w:div w:id="90244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219199">
      <w:bodyDiv w:val="1"/>
      <w:marLeft w:val="0"/>
      <w:marRight w:val="0"/>
      <w:marTop w:val="0"/>
      <w:marBottom w:val="0"/>
      <w:divBdr>
        <w:top w:val="none" w:sz="0" w:space="0" w:color="auto"/>
        <w:left w:val="none" w:sz="0" w:space="0" w:color="auto"/>
        <w:bottom w:val="none" w:sz="0" w:space="0" w:color="auto"/>
        <w:right w:val="none" w:sz="0" w:space="0" w:color="auto"/>
      </w:divBdr>
      <w:divsChild>
        <w:div w:id="1211307926">
          <w:marLeft w:val="0"/>
          <w:marRight w:val="0"/>
          <w:marTop w:val="0"/>
          <w:marBottom w:val="0"/>
          <w:divBdr>
            <w:top w:val="none" w:sz="0" w:space="0" w:color="auto"/>
            <w:left w:val="none" w:sz="0" w:space="0" w:color="auto"/>
            <w:bottom w:val="none" w:sz="0" w:space="0" w:color="auto"/>
            <w:right w:val="none" w:sz="0" w:space="0" w:color="auto"/>
          </w:divBdr>
          <w:divsChild>
            <w:div w:id="34683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1306</Words>
  <Characters>7447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Windows User</cp:lastModifiedBy>
  <cp:revision>7</cp:revision>
  <dcterms:created xsi:type="dcterms:W3CDTF">2019-08-13T13:33:00Z</dcterms:created>
  <dcterms:modified xsi:type="dcterms:W3CDTF">2019-08-13T14:05:00Z</dcterms:modified>
</cp:coreProperties>
</file>